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E08A" w14:textId="628DC417" w:rsidR="00794B74" w:rsidRDefault="00794B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03EA6" wp14:editId="33099F03">
                <wp:simplePos x="0" y="0"/>
                <wp:positionH relativeFrom="column">
                  <wp:posOffset>-706120</wp:posOffset>
                </wp:positionH>
                <wp:positionV relativeFrom="paragraph">
                  <wp:posOffset>-739140</wp:posOffset>
                </wp:positionV>
                <wp:extent cx="7188395" cy="10325589"/>
                <wp:effectExtent l="0" t="0" r="12700" b="12700"/>
                <wp:wrapNone/>
                <wp:docPr id="143109787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395" cy="10325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5960F" w14:textId="33E9CB39" w:rsidR="00484A82" w:rsidRPr="00794B74" w:rsidRDefault="00484A82" w:rsidP="00484A82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Datum: Dez. – 07 – 2023 </w:t>
                            </w:r>
                          </w:p>
                          <w:p w14:paraId="6D6E6EB9" w14:textId="6201A7DC" w:rsidR="00484A82" w:rsidRPr="00794B74" w:rsidRDefault="00484A82" w:rsidP="00484A82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B0467E">
                              <w:rPr>
                                <w:color w:val="2F5496" w:themeColor="accent1" w:themeShade="BF"/>
                                <w:sz w:val="20"/>
                                <w:szCs w:val="20"/>
                                <w:highlight w:val="green"/>
                              </w:rPr>
                              <w:t>Nachname, Vorname</w:t>
                            </w:r>
                          </w:p>
                          <w:p w14:paraId="45C76279" w14:textId="7C01F777" w:rsidR="002D0FE4" w:rsidRPr="00794B74" w:rsidRDefault="002D0FE4" w:rsidP="00484A82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Geboren am: </w:t>
                            </w:r>
                            <w:r w:rsidRPr="00B0467E">
                              <w:rPr>
                                <w:color w:val="2F5496" w:themeColor="accent1" w:themeShade="BF"/>
                                <w:sz w:val="20"/>
                                <w:szCs w:val="20"/>
                                <w:highlight w:val="green"/>
                              </w:rPr>
                              <w:t>01.01.1900</w:t>
                            </w:r>
                          </w:p>
                          <w:p w14:paraId="0EB95C01" w14:textId="2C52678E" w:rsidR="00484A82" w:rsidRPr="00B0467E" w:rsidRDefault="00484A82" w:rsidP="00484A82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  <w:highlight w:val="green"/>
                              </w:rPr>
                            </w:pPr>
                            <w:r w:rsidRPr="00B0467E">
                              <w:rPr>
                                <w:color w:val="2F5496" w:themeColor="accent1" w:themeShade="BF"/>
                                <w:sz w:val="20"/>
                                <w:szCs w:val="20"/>
                                <w:highlight w:val="green"/>
                              </w:rPr>
                              <w:t>Musterstr. 10</w:t>
                            </w:r>
                          </w:p>
                          <w:p w14:paraId="02A2C939" w14:textId="7DAEFD52" w:rsidR="00484A82" w:rsidRPr="00794B74" w:rsidRDefault="00484A82" w:rsidP="00484A82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B0467E">
                              <w:rPr>
                                <w:color w:val="2F5496" w:themeColor="accent1" w:themeShade="BF"/>
                                <w:sz w:val="20"/>
                                <w:szCs w:val="20"/>
                                <w:highlight w:val="green"/>
                              </w:rPr>
                              <w:t>12345 Musterstadt</w:t>
                            </w:r>
                          </w:p>
                          <w:p w14:paraId="5307B2D1" w14:textId="77777777" w:rsidR="00484A82" w:rsidRPr="00794B74" w:rsidRDefault="00484A82" w:rsidP="00484A82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3854179F" w14:textId="02ED525D" w:rsidR="00484A82" w:rsidRPr="00794B74" w:rsidRDefault="00484A82" w:rsidP="00484A82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Mein Zeichen: </w:t>
                            </w:r>
                            <w:r w:rsidRPr="00B0467E">
                              <w:rPr>
                                <w:color w:val="2F5496" w:themeColor="accent1" w:themeShade="BF"/>
                                <w:sz w:val="20"/>
                                <w:szCs w:val="20"/>
                                <w:highlight w:val="green"/>
                              </w:rPr>
                              <w:t>Hallo12</w:t>
                            </w:r>
                          </w:p>
                          <w:p w14:paraId="162EE807" w14:textId="7472542F" w:rsidR="00484A82" w:rsidRPr="00794B74" w:rsidRDefault="00484A82" w:rsidP="00484A82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Bitte zwecks Zuordnung immer angeben!</w:t>
                            </w:r>
                          </w:p>
                          <w:p w14:paraId="6C33EF43" w14:textId="77777777" w:rsidR="00484A82" w:rsidRPr="00794B74" w:rsidRDefault="00484A82" w:rsidP="00484A82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79CE9F7B" w14:textId="79F191D3" w:rsidR="00484A82" w:rsidRPr="00794B74" w:rsidRDefault="004723CC" w:rsidP="00484A82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Bütow</w:t>
                            </w:r>
                            <w:r w:rsidR="00484A82"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Bernd</w:t>
                            </w:r>
                          </w:p>
                          <w:p w14:paraId="58EF0C32" w14:textId="3E324619" w:rsidR="00484A82" w:rsidRPr="00794B74" w:rsidRDefault="004723CC" w:rsidP="00484A82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Geschäftsführer</w:t>
                            </w:r>
                            <w:r w:rsidR="00484A82"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des Verbandes der Vereine Creditreform e.V.</w:t>
                            </w:r>
                          </w:p>
                          <w:p w14:paraId="3026EFD0" w14:textId="6EECA7C1" w:rsidR="00484A82" w:rsidRPr="00794B74" w:rsidRDefault="004723CC" w:rsidP="00484A82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Hammelfelddamm 13</w:t>
                            </w:r>
                            <w:r w:rsidR="00484A82"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82F406" w14:textId="37AEB340" w:rsidR="00484A82" w:rsidRDefault="004723CC" w:rsidP="00484A82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41460</w:t>
                            </w:r>
                            <w:r w:rsidR="00484A82"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NEUSS</w:t>
                            </w:r>
                          </w:p>
                          <w:p w14:paraId="3E458CFE" w14:textId="77777777" w:rsidR="00794B74" w:rsidRDefault="00794B74" w:rsidP="00484A82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39EA533D" w14:textId="2C0458C8" w:rsidR="00794B74" w:rsidRPr="00794B74" w:rsidRDefault="00794B74" w:rsidP="00484A82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4B74"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Aufforderung zur Löschung und Unterlassung</w:t>
                            </w:r>
                          </w:p>
                          <w:p w14:paraId="3951A769" w14:textId="77777777" w:rsidR="00484A82" w:rsidRPr="00794B74" w:rsidRDefault="00484A82" w:rsidP="00484A82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14C678F9" w14:textId="1306E8FD" w:rsidR="00484A82" w:rsidRPr="004723CC" w:rsidRDefault="00484A82" w:rsidP="004723CC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Hochgeschätzte</w:t>
                            </w:r>
                            <w:r w:rsidR="004723CC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r</w:t>
                            </w:r>
                            <w:r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23C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Bütow</w:t>
                            </w:r>
                            <w:r w:rsidR="004723CC"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723C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Bernd</w:t>
                            </w:r>
                            <w:r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, in Ihrer Funktion als </w:t>
                            </w:r>
                            <w:r w:rsidR="004723C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Geschäftsführer</w:t>
                            </w:r>
                            <w:r w:rsidR="004723CC"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23C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des Verbandes der Vereine Creditreform e.V.</w:t>
                            </w:r>
                            <w:r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E201B4C" w14:textId="77777777" w:rsidR="00484A82" w:rsidRPr="00794B74" w:rsidRDefault="00484A82" w:rsidP="00484A82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503FF77E" w14:textId="77777777" w:rsidR="00484A82" w:rsidRPr="00794B74" w:rsidRDefault="00484A82" w:rsidP="00484A82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der Verfasser nimmt Bezug auf das Urteil des EuGh vom 07.12.2023 in der Sache OQ gegen Land Hessen, Beteiligte: SCHUFA Holding AG, Aktenzeichen: C-634/21, und fordert Sie hiermit auf, </w:t>
                            </w:r>
                          </w:p>
                          <w:p w14:paraId="305772D4" w14:textId="77777777" w:rsidR="00484A82" w:rsidRPr="00794B74" w:rsidRDefault="00484A82" w:rsidP="00484A82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7255A66C" w14:textId="01F883E0" w:rsidR="00484A82" w:rsidRPr="00794B74" w:rsidRDefault="00484A82" w:rsidP="00484A8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794B74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alle die Person </w:t>
                            </w:r>
                            <w:r w:rsidRPr="00B0467E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highlight w:val="green"/>
                              </w:rPr>
                              <w:t>Max Mustermann, Herr Max Mustermann oder MAX MUSTERMANN</w:t>
                            </w:r>
                            <w:r w:rsidRPr="00794B74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betreffenden </w:t>
                            </w:r>
                            <w:r w:rsidR="004723CC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Creditreform</w:t>
                            </w:r>
                            <w:r w:rsidRPr="00794B74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-Einträge umgehend aus Ihrem Datenbestand zu entfernen und dem Verfasser eine entsprechende </w:t>
                            </w:r>
                            <w:r w:rsidR="00DD0E0E" w:rsidRPr="00794B74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Bestätigung</w:t>
                            </w:r>
                            <w:r w:rsidRPr="00794B74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0E0E" w:rsidRPr="00794B74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über</w:t>
                            </w:r>
                            <w:r w:rsidRPr="00794B74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die erfolgte Löschung, in Form einer aktualisierten Selbstauskunft zu übermitteln; </w:t>
                            </w:r>
                          </w:p>
                          <w:p w14:paraId="5F33BA06" w14:textId="12B8DFDB" w:rsidR="00484A82" w:rsidRPr="00794B74" w:rsidRDefault="00484A82" w:rsidP="00484A82">
                            <w:pPr>
                              <w:pStyle w:val="Standard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</w:rPr>
                            </w:pPr>
                            <w:r w:rsidRPr="00794B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die anlasslose Speicherung und Verarbeitung der oben genannten personenbezogenen Daten zu unterlassen; </w:t>
                            </w:r>
                          </w:p>
                          <w:p w14:paraId="5E7470E3" w14:textId="18C224B4" w:rsidR="00484A82" w:rsidRPr="00794B74" w:rsidRDefault="00484A82" w:rsidP="00484A82">
                            <w:pPr>
                              <w:pStyle w:val="Standard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</w:rPr>
                            </w:pPr>
                            <w:r w:rsidRPr="00794B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die anlasslose automatisierte Ermittlung eines Wahrscheinlichkeitswertes über die </w:t>
                            </w:r>
                            <w:r w:rsidR="00DD0E0E" w:rsidRPr="00794B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Kreditwürdigkeit</w:t>
                            </w:r>
                            <w:r w:rsidRPr="00794B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der oben genannten Personen („Scoring“) zu unterlassen; </w:t>
                            </w:r>
                          </w:p>
                          <w:p w14:paraId="57C2DE86" w14:textId="08D78915" w:rsidR="00484A82" w:rsidRPr="00794B74" w:rsidRDefault="00484A82" w:rsidP="00484A8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94B74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  <w:t xml:space="preserve">des </w:t>
                            </w:r>
                            <w:r w:rsidR="002D0FE4" w:rsidRPr="00794B74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  <w:t>Weiteren</w:t>
                            </w:r>
                            <w:r w:rsidRPr="00794B74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  <w:t>, fordert der Verfasser hiermit Akteneinsicht in sämtliche verarbeitete personenbezogenen Daten</w:t>
                            </w:r>
                            <w:r w:rsidR="002D0FE4" w:rsidRPr="00794B74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14:paraId="123A458E" w14:textId="77777777" w:rsidR="002D0FE4" w:rsidRPr="00794B74" w:rsidRDefault="002D0FE4" w:rsidP="00484A8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31EC6B98" w14:textId="572D05D2" w:rsidR="002D0FE4" w:rsidRPr="00794B74" w:rsidRDefault="002D0FE4" w:rsidP="00484A8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 w:rsidRPr="00794B74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Recht</w:t>
                            </w:r>
                            <w:r w:rsidR="00794B74" w:rsidRPr="00794B74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sanspruch</w:t>
                            </w:r>
                            <w:r w:rsidR="00794B74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 xml:space="preserve"> der Löschung</w:t>
                            </w:r>
                          </w:p>
                          <w:p w14:paraId="7E1AAD0C" w14:textId="77777777" w:rsidR="00794B74" w:rsidRPr="00794B74" w:rsidRDefault="00794B74" w:rsidP="00484A8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251E8EC1" w14:textId="30F9C223" w:rsidR="002D0FE4" w:rsidRPr="00794B74" w:rsidRDefault="002D0FE4" w:rsidP="002D0FE4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Das Recht auf Löschung ergibt sich aus Artikel 17 Absatz 1 Datenschutzgrundverordnung (DSGVO). Demnach sind die betreffenden personenbezogenen Daten unverzüglich zu löschen, weil die betroffene Person gemäß Artikel 21 Absatz 1 DSGVO Widerspruch gegen die Verarbeitung einlegt.</w:t>
                            </w:r>
                          </w:p>
                          <w:p w14:paraId="08E0E4EF" w14:textId="77777777" w:rsidR="002D0FE4" w:rsidRPr="00794B74" w:rsidRDefault="002D0FE4" w:rsidP="002D0FE4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4DE0C081" w14:textId="77777777" w:rsidR="002D0FE4" w:rsidRPr="00794B74" w:rsidRDefault="002D0FE4" w:rsidP="002D0FE4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Die Datenspeicherung bei einer privaten Wirtschaftsauskunftei, die personenbezogene Daten aus einem öffentlichen Register ohne konkreten Anlass speichert, ist nicht mit den Artikeln 7 und 8 der Charta der Grundrechte der Europäischen Union vereinbar. </w:t>
                            </w:r>
                          </w:p>
                          <w:p w14:paraId="20574926" w14:textId="36BB6364" w:rsidR="002D0FE4" w:rsidRPr="00794B74" w:rsidRDefault="002D0FE4" w:rsidP="002D0FE4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Die Datenspeicherung verstößt gegen Europarecht.</w:t>
                            </w:r>
                          </w:p>
                          <w:p w14:paraId="10677B1E" w14:textId="77777777" w:rsidR="002D0FE4" w:rsidRPr="00794B74" w:rsidRDefault="002D0FE4" w:rsidP="002D0FE4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0A19EE72" w14:textId="77777777" w:rsidR="002D0FE4" w:rsidRPr="00794B74" w:rsidRDefault="002D0FE4" w:rsidP="002D0FE4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Die Speicherung der Daten widerspricht den Grundsätzen der Rechtmäßigkeit, der Zweckbindung und der Datenminimierung. Sie ist eine Praxis, die den in Artikel 5 Absatz 1 Buchstaben b und c DSGVO verankerten Grundsätzen der Zweckbindung und </w:t>
                            </w:r>
                          </w:p>
                          <w:p w14:paraId="4F9DF1C6" w14:textId="6CEAE32C" w:rsidR="002D0FE4" w:rsidRPr="00794B74" w:rsidRDefault="002D0FE4" w:rsidP="002D0FE4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der Datenminimierung widerspricht.</w:t>
                            </w:r>
                          </w:p>
                          <w:p w14:paraId="0823E716" w14:textId="77777777" w:rsidR="002D0FE4" w:rsidRPr="00794B74" w:rsidRDefault="002D0FE4" w:rsidP="002D0FE4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795110E4" w14:textId="4B82D5F6" w:rsidR="002D0FE4" w:rsidRPr="00794B74" w:rsidRDefault="002D0FE4" w:rsidP="004723CC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Es besteht kein berechtigtes Interesse </w:t>
                            </w:r>
                            <w:r w:rsidR="004723C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des Verbandes der Vereine Creditreform e.V.</w:t>
                            </w:r>
                            <w:r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an einer Speicherung der Daten. Eine Abfrage aus öffentlichen Registern bei berechtigtem Interesse ist gemäß Artikel 6 Absatz 1 DSGVO für eine Wirtschaftsauskunftei nur so lange möglich, wie die Daten dort gespeichert werden.</w:t>
                            </w:r>
                          </w:p>
                          <w:p w14:paraId="744DDFA2" w14:textId="77777777" w:rsidR="00794B74" w:rsidRPr="00794B74" w:rsidRDefault="00794B74" w:rsidP="002D0FE4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36020479" w14:textId="54C2D417" w:rsidR="002D0FE4" w:rsidRPr="00794B74" w:rsidRDefault="002D0FE4" w:rsidP="002D0FE4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Die Speicherungsfrist für die Eintragung der Restschuldbefreiung im Insolvenzregister beträgt gemäß § 3 Insolvenzbekanntmachungs</w:t>
                            </w:r>
                            <w:r w:rsidR="00794B74"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-</w:t>
                            </w:r>
                            <w:r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verordnung (InsBekV) sechs Monate. Bei Vorliegen eines berechtigten Interesses obliegt es </w:t>
                            </w:r>
                            <w:r w:rsidR="004723C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de</w:t>
                            </w:r>
                            <w:r w:rsidR="008E5776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m </w:t>
                            </w:r>
                            <w:r w:rsidR="004723C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Verband der Vereine Creditreform e.V.</w:t>
                            </w:r>
                            <w:r w:rsidR="008E5776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nachzuweisen, dass die Datenspeicherung und -verarbeitung zur Erreichung des berechtigten Interesses erforderlich ist und keine alternative Lösung existiert, ihren Kunden Informationen zu gewerblichen Zwecken anzubieten.</w:t>
                            </w:r>
                          </w:p>
                          <w:p w14:paraId="6B01A65F" w14:textId="77777777" w:rsidR="00794B74" w:rsidRPr="00794B74" w:rsidRDefault="00794B74" w:rsidP="002D0FE4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0672635D" w14:textId="7E5B2838" w:rsidR="002D0FE4" w:rsidRPr="00794B74" w:rsidRDefault="002D0FE4" w:rsidP="002D0FE4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Des Weiteren obliegt es </w:t>
                            </w:r>
                            <w:r w:rsidR="008E5776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dem Verband der Vereine Creditreform e.V.</w:t>
                            </w:r>
                            <w:r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nachzuweisen, dass sie bei Datenspeicherung und Datenverarbeitung die verschiedenen betroffenen Interessen abgewogen hat. Dabei sind insbesondere zu berücksichtigen: Die Bewertung des berechtigten Interesses des </w:t>
                            </w:r>
                            <w:r w:rsidR="00794B74"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für</w:t>
                            </w:r>
                            <w:r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die Verarbeitung Verantwortlichen, die Folgen für die betroffenen Personen und die anzuwendenden </w:t>
                            </w:r>
                            <w:r w:rsidR="00DD0E0E"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zusätzlichen</w:t>
                            </w:r>
                            <w:r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Schutzmaßnahmen zur Verhinderung unangemessener Folgen für die betroffene</w:t>
                            </w:r>
                            <w:r w:rsidR="00794B74"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n</w:t>
                            </w:r>
                            <w:r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Person</w:t>
                            </w:r>
                            <w:r w:rsidR="00794B74"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en</w:t>
                            </w:r>
                            <w:r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33BF256" w14:textId="77777777" w:rsidR="00794B74" w:rsidRPr="00794B74" w:rsidRDefault="00794B74" w:rsidP="002D0FE4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6D5A8C3F" w14:textId="28127BE8" w:rsidR="002D0FE4" w:rsidRPr="00794B74" w:rsidRDefault="002D0FE4" w:rsidP="002D0FE4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94B74"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  <w:t>Keine dieser unabdingbaren Voraussetzungen ist vorliegend erfüllt.</w:t>
                            </w:r>
                          </w:p>
                          <w:p w14:paraId="1546421E" w14:textId="77777777" w:rsidR="00794B74" w:rsidRPr="00794B74" w:rsidRDefault="00794B74" w:rsidP="002D0FE4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5C34632" w14:textId="46CE28F1" w:rsidR="002D0FE4" w:rsidRPr="00794B74" w:rsidRDefault="002D0FE4" w:rsidP="002D0FE4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Es besteht kein konkreter Anlass zur Speicherung.</w:t>
                            </w:r>
                            <w:r w:rsidR="008E5776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Der Verband der Vereine Creditreform e.V. </w:t>
                            </w:r>
                            <w:r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darf somit meine personenbezogenen Daten nicht auf der Grundlage von Artikel 6 Absatz 1 Unterabsatz 1 Buchstabe f DSGVO verarbeiten.</w:t>
                            </w:r>
                          </w:p>
                          <w:p w14:paraId="4D963CF6" w14:textId="77777777" w:rsidR="00794B74" w:rsidRPr="00794B74" w:rsidRDefault="00794B74" w:rsidP="002D0FE4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6F68C8FF" w14:textId="0132BEFF" w:rsidR="002D0FE4" w:rsidRPr="00794B74" w:rsidRDefault="00627460" w:rsidP="002D0FE4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D</w:t>
                            </w:r>
                            <w:r w:rsidR="00794B74" w:rsidRPr="00794B74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er Verfasser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erwartet</w:t>
                            </w:r>
                            <w:r w:rsidR="002D0FE4" w:rsidRPr="00794B74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Ihre schriftliche Löschungsbestätigung</w:t>
                            </w:r>
                            <w:r w:rsidR="00794B74" w:rsidRPr="00794B74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!</w:t>
                            </w:r>
                          </w:p>
                          <w:p w14:paraId="2EE9BA1E" w14:textId="77777777" w:rsidR="002D0FE4" w:rsidRDefault="002D0FE4" w:rsidP="00484A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315590" w14:textId="77777777" w:rsidR="00794B74" w:rsidRPr="002D0FE4" w:rsidRDefault="00794B74" w:rsidP="00484A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03EA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5.6pt;margin-top:-58.2pt;width:566pt;height:8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" fillcolor="white [3201]" strokeweight=".5pt">
                <v:textbox>
                  <w:txbxContent>
                    <w:p w14:paraId="27D5960F" w14:textId="33E9CB39" w:rsidR="00484A82" w:rsidRPr="00794B74" w:rsidRDefault="00484A82" w:rsidP="00484A82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Datum: Dez. – 07 – 2023 </w:t>
                      </w:r>
                    </w:p>
                    <w:p w14:paraId="6D6E6EB9" w14:textId="6201A7DC" w:rsidR="00484A82" w:rsidRPr="00794B74" w:rsidRDefault="00484A82" w:rsidP="00484A82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B0467E">
                        <w:rPr>
                          <w:color w:val="2F5496" w:themeColor="accent1" w:themeShade="BF"/>
                          <w:sz w:val="20"/>
                          <w:szCs w:val="20"/>
                          <w:highlight w:val="green"/>
                        </w:rPr>
                        <w:t>Nachname, Vorname</w:t>
                      </w:r>
                    </w:p>
                    <w:p w14:paraId="45C76279" w14:textId="7C01F777" w:rsidR="002D0FE4" w:rsidRPr="00794B74" w:rsidRDefault="002D0FE4" w:rsidP="00484A82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Geboren am: </w:t>
                      </w:r>
                      <w:r w:rsidRPr="00B0467E">
                        <w:rPr>
                          <w:color w:val="2F5496" w:themeColor="accent1" w:themeShade="BF"/>
                          <w:sz w:val="20"/>
                          <w:szCs w:val="20"/>
                          <w:highlight w:val="green"/>
                        </w:rPr>
                        <w:t>01.01.1900</w:t>
                      </w:r>
                    </w:p>
                    <w:p w14:paraId="0EB95C01" w14:textId="2C52678E" w:rsidR="00484A82" w:rsidRPr="00B0467E" w:rsidRDefault="00484A82" w:rsidP="00484A82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  <w:highlight w:val="green"/>
                        </w:rPr>
                      </w:pPr>
                      <w:r w:rsidRPr="00B0467E">
                        <w:rPr>
                          <w:color w:val="2F5496" w:themeColor="accent1" w:themeShade="BF"/>
                          <w:sz w:val="20"/>
                          <w:szCs w:val="20"/>
                          <w:highlight w:val="green"/>
                        </w:rPr>
                        <w:t>Musterstr. 10</w:t>
                      </w:r>
                    </w:p>
                    <w:p w14:paraId="02A2C939" w14:textId="7DAEFD52" w:rsidR="00484A82" w:rsidRPr="00794B74" w:rsidRDefault="00484A82" w:rsidP="00484A82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B0467E">
                        <w:rPr>
                          <w:color w:val="2F5496" w:themeColor="accent1" w:themeShade="BF"/>
                          <w:sz w:val="20"/>
                          <w:szCs w:val="20"/>
                          <w:highlight w:val="green"/>
                        </w:rPr>
                        <w:t>12345 Musterstadt</w:t>
                      </w:r>
                    </w:p>
                    <w:p w14:paraId="5307B2D1" w14:textId="77777777" w:rsidR="00484A82" w:rsidRPr="00794B74" w:rsidRDefault="00484A82" w:rsidP="00484A82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3854179F" w14:textId="02ED525D" w:rsidR="00484A82" w:rsidRPr="00794B74" w:rsidRDefault="00484A82" w:rsidP="00484A82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Mein Zeichen: </w:t>
                      </w:r>
                      <w:r w:rsidRPr="00B0467E">
                        <w:rPr>
                          <w:color w:val="2F5496" w:themeColor="accent1" w:themeShade="BF"/>
                          <w:sz w:val="20"/>
                          <w:szCs w:val="20"/>
                          <w:highlight w:val="green"/>
                        </w:rPr>
                        <w:t>Hallo12</w:t>
                      </w:r>
                    </w:p>
                    <w:p w14:paraId="162EE807" w14:textId="7472542F" w:rsidR="00484A82" w:rsidRPr="00794B74" w:rsidRDefault="00484A82" w:rsidP="00484A82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Bitte zwecks Zuordnung immer angeben!</w:t>
                      </w:r>
                    </w:p>
                    <w:p w14:paraId="6C33EF43" w14:textId="77777777" w:rsidR="00484A82" w:rsidRPr="00794B74" w:rsidRDefault="00484A82" w:rsidP="00484A82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79CE9F7B" w14:textId="79F191D3" w:rsidR="00484A82" w:rsidRPr="00794B74" w:rsidRDefault="004723CC" w:rsidP="00484A82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Bütow</w:t>
                      </w:r>
                      <w:r w:rsidR="00484A82"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Bernd</w:t>
                      </w:r>
                    </w:p>
                    <w:p w14:paraId="58EF0C32" w14:textId="3E324619" w:rsidR="00484A82" w:rsidRPr="00794B74" w:rsidRDefault="004723CC" w:rsidP="00484A82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Geschäftsführer</w:t>
                      </w:r>
                      <w:r w:rsidR="00484A82"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des Verbandes der Vereine Creditreform e.V.</w:t>
                      </w:r>
                    </w:p>
                    <w:p w14:paraId="3026EFD0" w14:textId="6EECA7C1" w:rsidR="00484A82" w:rsidRPr="00794B74" w:rsidRDefault="004723CC" w:rsidP="00484A82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Hammelfelddamm 13</w:t>
                      </w:r>
                      <w:r w:rsidR="00484A82"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82F406" w14:textId="37AEB340" w:rsidR="00484A82" w:rsidRDefault="004723CC" w:rsidP="00484A82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41460</w:t>
                      </w:r>
                      <w:r w:rsidR="00484A82"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NEUSS</w:t>
                      </w:r>
                    </w:p>
                    <w:p w14:paraId="3E458CFE" w14:textId="77777777" w:rsidR="00794B74" w:rsidRDefault="00794B74" w:rsidP="00484A82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39EA533D" w14:textId="2C0458C8" w:rsidR="00794B74" w:rsidRPr="00794B74" w:rsidRDefault="00794B74" w:rsidP="00484A82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794B74"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Aufforderung zur Löschung und Unterlassung</w:t>
                      </w:r>
                    </w:p>
                    <w:p w14:paraId="3951A769" w14:textId="77777777" w:rsidR="00484A82" w:rsidRPr="00794B74" w:rsidRDefault="00484A82" w:rsidP="00484A82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14C678F9" w14:textId="1306E8FD" w:rsidR="00484A82" w:rsidRPr="004723CC" w:rsidRDefault="00484A82" w:rsidP="004723CC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Hochgeschätzte</w:t>
                      </w:r>
                      <w:r w:rsidR="004723CC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r</w:t>
                      </w:r>
                      <w:r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4723C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Bütow</w:t>
                      </w:r>
                      <w:r w:rsidR="004723CC"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, </w:t>
                      </w:r>
                      <w:r w:rsidR="004723C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Bernd</w:t>
                      </w:r>
                      <w:r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, in Ihrer Funktion als </w:t>
                      </w:r>
                      <w:r w:rsidR="004723C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Geschäftsführer</w:t>
                      </w:r>
                      <w:r w:rsidR="004723CC"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4723C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des Verbandes der Vereine Creditreform e.V.</w:t>
                      </w:r>
                      <w:r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,</w:t>
                      </w:r>
                    </w:p>
                    <w:p w14:paraId="7E201B4C" w14:textId="77777777" w:rsidR="00484A82" w:rsidRPr="00794B74" w:rsidRDefault="00484A82" w:rsidP="00484A82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503FF77E" w14:textId="77777777" w:rsidR="00484A82" w:rsidRPr="00794B74" w:rsidRDefault="00484A82" w:rsidP="00484A82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der Verfasser nimmt Bezug auf das Urteil des EuGh vom 07.12.2023 in der Sache OQ gegen Land Hessen, Beteiligte: SCHUFA Holding AG, Aktenzeichen: C-634/21, und fordert Sie hiermit auf, </w:t>
                      </w:r>
                    </w:p>
                    <w:p w14:paraId="305772D4" w14:textId="77777777" w:rsidR="00484A82" w:rsidRPr="00794B74" w:rsidRDefault="00484A82" w:rsidP="00484A82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7255A66C" w14:textId="01F883E0" w:rsidR="00484A82" w:rsidRPr="00794B74" w:rsidRDefault="00484A82" w:rsidP="00484A8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794B74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alle die Person </w:t>
                      </w:r>
                      <w:r w:rsidRPr="00B0467E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highlight w:val="green"/>
                        </w:rPr>
                        <w:t>Max Mustermann, Herr Max Mustermann oder MAX MUSTERMANN</w:t>
                      </w:r>
                      <w:r w:rsidRPr="00794B74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 betreffenden </w:t>
                      </w:r>
                      <w:r w:rsidR="004723CC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Creditreform</w:t>
                      </w:r>
                      <w:r w:rsidRPr="00794B74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-Einträge umgehend aus Ihrem Datenbestand zu entfernen und dem Verfasser eine entsprechende </w:t>
                      </w:r>
                      <w:r w:rsidR="00DD0E0E" w:rsidRPr="00794B74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Bestätigung</w:t>
                      </w:r>
                      <w:r w:rsidRPr="00794B74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DD0E0E" w:rsidRPr="00794B74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über</w:t>
                      </w:r>
                      <w:r w:rsidRPr="00794B74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 die erfolgte Löschung, in Form einer aktualisierten Selbstauskunft zu übermitteln; </w:t>
                      </w:r>
                    </w:p>
                    <w:p w14:paraId="5F33BA06" w14:textId="12B8DFDB" w:rsidR="00484A82" w:rsidRPr="00794B74" w:rsidRDefault="00484A82" w:rsidP="00484A82">
                      <w:pPr>
                        <w:pStyle w:val="Standard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2F5496" w:themeColor="accent1" w:themeShade="BF"/>
                        </w:rPr>
                      </w:pPr>
                      <w:r w:rsidRPr="00794B74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die anlasslose Speicherung und Verarbeitung der oben genannten personenbezogenen Daten zu unterlassen; </w:t>
                      </w:r>
                    </w:p>
                    <w:p w14:paraId="5E7470E3" w14:textId="18C224B4" w:rsidR="00484A82" w:rsidRPr="00794B74" w:rsidRDefault="00484A82" w:rsidP="00484A82">
                      <w:pPr>
                        <w:pStyle w:val="Standard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2F5496" w:themeColor="accent1" w:themeShade="BF"/>
                        </w:rPr>
                      </w:pPr>
                      <w:r w:rsidRPr="00794B74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die anlasslose automatisierte Ermittlung eines Wahrscheinlichkeitswertes über die </w:t>
                      </w:r>
                      <w:r w:rsidR="00DD0E0E" w:rsidRPr="00794B74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Kreditwürdigkeit</w:t>
                      </w:r>
                      <w:r w:rsidRPr="00794B74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 der oben genannten Personen („Scoring“) zu unterlassen; </w:t>
                      </w:r>
                    </w:p>
                    <w:p w14:paraId="57C2DE86" w14:textId="08D78915" w:rsidR="00484A82" w:rsidRPr="00794B74" w:rsidRDefault="00484A82" w:rsidP="00484A82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</w:pPr>
                      <w:r w:rsidRPr="00794B74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  <w:t xml:space="preserve">des </w:t>
                      </w:r>
                      <w:r w:rsidR="002D0FE4" w:rsidRPr="00794B74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  <w:t>Weiteren</w:t>
                      </w:r>
                      <w:r w:rsidRPr="00794B74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  <w:t>, fordert der Verfasser hiermit Akteneinsicht in sämtliche verarbeitete personenbezogenen Daten</w:t>
                      </w:r>
                      <w:r w:rsidR="002D0FE4" w:rsidRPr="00794B74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14:paraId="123A458E" w14:textId="77777777" w:rsidR="002D0FE4" w:rsidRPr="00794B74" w:rsidRDefault="002D0FE4" w:rsidP="00484A82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31EC6B98" w14:textId="572D05D2" w:rsidR="002D0FE4" w:rsidRPr="00794B74" w:rsidRDefault="002D0FE4" w:rsidP="00484A82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 w:rsidRPr="00794B74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u w:val="single"/>
                        </w:rPr>
                        <w:t>Recht</w:t>
                      </w:r>
                      <w:r w:rsidR="00794B74" w:rsidRPr="00794B74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u w:val="single"/>
                        </w:rPr>
                        <w:t>sanspruch</w:t>
                      </w:r>
                      <w:r w:rsidR="00794B74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u w:val="single"/>
                        </w:rPr>
                        <w:t xml:space="preserve"> der Löschung</w:t>
                      </w:r>
                    </w:p>
                    <w:p w14:paraId="7E1AAD0C" w14:textId="77777777" w:rsidR="00794B74" w:rsidRPr="00794B74" w:rsidRDefault="00794B74" w:rsidP="00484A82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251E8EC1" w14:textId="30F9C223" w:rsidR="002D0FE4" w:rsidRPr="00794B74" w:rsidRDefault="002D0FE4" w:rsidP="002D0FE4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Das Recht auf Löschung ergibt sich aus Artikel 17 Absatz 1 Datenschutzgrundverordnung (DSGVO). Demnach sind die betreffenden personenbezogenen Daten unverzüglich zu löschen, weil die betroffene Person gemäß Artikel 21 Absatz 1 DSGVO Widerspruch gegen die Verarbeitung einlegt.</w:t>
                      </w:r>
                    </w:p>
                    <w:p w14:paraId="08E0E4EF" w14:textId="77777777" w:rsidR="002D0FE4" w:rsidRPr="00794B74" w:rsidRDefault="002D0FE4" w:rsidP="002D0FE4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4DE0C081" w14:textId="77777777" w:rsidR="002D0FE4" w:rsidRPr="00794B74" w:rsidRDefault="002D0FE4" w:rsidP="002D0FE4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Die Datenspeicherung bei einer privaten Wirtschaftsauskunftei, die personenbezogene Daten aus einem öffentlichen Register ohne konkreten Anlass speichert, ist nicht mit den Artikeln 7 und 8 der Charta der Grundrechte der Europäischen Union vereinbar. </w:t>
                      </w:r>
                    </w:p>
                    <w:p w14:paraId="20574926" w14:textId="36BB6364" w:rsidR="002D0FE4" w:rsidRPr="00794B74" w:rsidRDefault="002D0FE4" w:rsidP="002D0FE4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Die Datenspeicherung verstößt gegen Europarecht.</w:t>
                      </w:r>
                    </w:p>
                    <w:p w14:paraId="10677B1E" w14:textId="77777777" w:rsidR="002D0FE4" w:rsidRPr="00794B74" w:rsidRDefault="002D0FE4" w:rsidP="002D0FE4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0A19EE72" w14:textId="77777777" w:rsidR="002D0FE4" w:rsidRPr="00794B74" w:rsidRDefault="002D0FE4" w:rsidP="002D0FE4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Die Speicherung der Daten widerspricht den Grundsätzen der Rechtmäßigkeit, der Zweckbindung und der Datenminimierung. Sie ist eine Praxis, die den in Artikel 5 Absatz 1 Buchstaben b und c DSGVO verankerten Grundsätzen der Zweckbindung und </w:t>
                      </w:r>
                    </w:p>
                    <w:p w14:paraId="4F9DF1C6" w14:textId="6CEAE32C" w:rsidR="002D0FE4" w:rsidRPr="00794B74" w:rsidRDefault="002D0FE4" w:rsidP="002D0FE4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der Datenminimierung widerspricht.</w:t>
                      </w:r>
                    </w:p>
                    <w:p w14:paraId="0823E716" w14:textId="77777777" w:rsidR="002D0FE4" w:rsidRPr="00794B74" w:rsidRDefault="002D0FE4" w:rsidP="002D0FE4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795110E4" w14:textId="4B82D5F6" w:rsidR="002D0FE4" w:rsidRPr="00794B74" w:rsidRDefault="002D0FE4" w:rsidP="004723CC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Es besteht kein berechtigtes Interesse </w:t>
                      </w:r>
                      <w:r w:rsidR="004723C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des Verbandes der Vereine Creditreform e.V.</w:t>
                      </w:r>
                      <w:r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an einer Speicherung der Daten. Eine Abfrage aus öffentlichen Registern bei berechtigtem Interesse ist gemäß Artikel 6 Absatz 1 DSGVO für eine Wirtschaftsauskunftei nur so lange möglich, wie die Daten dort gespeichert werden.</w:t>
                      </w:r>
                    </w:p>
                    <w:p w14:paraId="744DDFA2" w14:textId="77777777" w:rsidR="00794B74" w:rsidRPr="00794B74" w:rsidRDefault="00794B74" w:rsidP="002D0FE4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36020479" w14:textId="54C2D417" w:rsidR="002D0FE4" w:rsidRPr="00794B74" w:rsidRDefault="002D0FE4" w:rsidP="002D0FE4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Die Speicherungsfrist für die Eintragung der Restschuldbefreiung im Insolvenzregister beträgt gemäß § 3 Insolvenzbekanntmachungs</w:t>
                      </w:r>
                      <w:r w:rsidR="00794B74"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-</w:t>
                      </w:r>
                      <w:r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verordnung (InsBekV) sechs Monate. Bei Vorliegen eines berechtigten Interesses obliegt es </w:t>
                      </w:r>
                      <w:r w:rsidR="004723C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de</w:t>
                      </w:r>
                      <w:r w:rsidR="008E5776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m </w:t>
                      </w:r>
                      <w:r w:rsidR="004723C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Verband der Vereine Creditreform e.V.</w:t>
                      </w:r>
                      <w:r w:rsidR="008E5776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nachzuweisen, dass die Datenspeicherung und -verarbeitung zur Erreichung des berechtigten Interesses erforderlich ist und keine alternative Lösung existiert, ihren Kunden Informationen zu gewerblichen Zwecken anzubieten.</w:t>
                      </w:r>
                    </w:p>
                    <w:p w14:paraId="6B01A65F" w14:textId="77777777" w:rsidR="00794B74" w:rsidRPr="00794B74" w:rsidRDefault="00794B74" w:rsidP="002D0FE4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0672635D" w14:textId="7E5B2838" w:rsidR="002D0FE4" w:rsidRPr="00794B74" w:rsidRDefault="002D0FE4" w:rsidP="002D0FE4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Des Weiteren obliegt es </w:t>
                      </w:r>
                      <w:r w:rsidR="008E5776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dem Verband der Vereine Creditreform e.V.</w:t>
                      </w:r>
                      <w:r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nachzuweisen, dass sie bei Datenspeicherung und Datenverarbeitung die verschiedenen betroffenen Interessen abgewogen hat. Dabei sind insbesondere zu berücksichtigen: Die Bewertung des berechtigten Interesses des </w:t>
                      </w:r>
                      <w:r w:rsidR="00794B74"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für</w:t>
                      </w:r>
                      <w:r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die Verarbeitung Verantwortlichen, die Folgen für die betroffenen Personen und die anzuwendenden </w:t>
                      </w:r>
                      <w:r w:rsidR="00DD0E0E"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zusätzlichen</w:t>
                      </w:r>
                      <w:r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Schutzmaßnahmen zur Verhinderung unangemessener Folgen für die betroffene</w:t>
                      </w:r>
                      <w:r w:rsidR="00794B74"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n</w:t>
                      </w:r>
                      <w:r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Person</w:t>
                      </w:r>
                      <w:r w:rsidR="00794B74"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en</w:t>
                      </w:r>
                      <w:r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.</w:t>
                      </w:r>
                    </w:p>
                    <w:p w14:paraId="133BF256" w14:textId="77777777" w:rsidR="00794B74" w:rsidRPr="00794B74" w:rsidRDefault="00794B74" w:rsidP="002D0FE4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6D5A8C3F" w14:textId="28127BE8" w:rsidR="002D0FE4" w:rsidRPr="00794B74" w:rsidRDefault="002D0FE4" w:rsidP="002D0FE4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</w:pPr>
                      <w:r w:rsidRPr="00794B74"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  <w:t>Keine dieser unabdingbaren Voraussetzungen ist vorliegend erfüllt.</w:t>
                      </w:r>
                    </w:p>
                    <w:p w14:paraId="1546421E" w14:textId="77777777" w:rsidR="00794B74" w:rsidRPr="00794B74" w:rsidRDefault="00794B74" w:rsidP="002D0FE4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</w:pPr>
                    </w:p>
                    <w:p w14:paraId="45C34632" w14:textId="46CE28F1" w:rsidR="002D0FE4" w:rsidRPr="00794B74" w:rsidRDefault="002D0FE4" w:rsidP="002D0FE4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Es besteht kein konkreter Anlass zur Speicherung.</w:t>
                      </w:r>
                      <w:r w:rsidR="008E5776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Der Verband der Vereine Creditreform e.V. </w:t>
                      </w:r>
                      <w:r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darf somit meine personenbezogenen Daten nicht auf der Grundlage von Artikel 6 Absatz 1 Unterabsatz 1 Buchstabe f DSGVO verarbeiten.</w:t>
                      </w:r>
                    </w:p>
                    <w:p w14:paraId="4D963CF6" w14:textId="77777777" w:rsidR="00794B74" w:rsidRPr="00794B74" w:rsidRDefault="00794B74" w:rsidP="002D0FE4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6F68C8FF" w14:textId="0132BEFF" w:rsidR="002D0FE4" w:rsidRPr="00794B74" w:rsidRDefault="00627460" w:rsidP="002D0FE4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D</w:t>
                      </w:r>
                      <w:r w:rsidR="00794B74" w:rsidRPr="00794B74">
                        <w:rPr>
                          <w:b/>
                          <w:bCs/>
                          <w:color w:val="2F5496" w:themeColor="accent1" w:themeShade="BF"/>
                        </w:rPr>
                        <w:t>er Verfasser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 erwartet</w:t>
                      </w:r>
                      <w:r w:rsidR="002D0FE4" w:rsidRPr="00794B74">
                        <w:rPr>
                          <w:b/>
                          <w:bCs/>
                          <w:color w:val="2F5496" w:themeColor="accent1" w:themeShade="BF"/>
                        </w:rPr>
                        <w:t xml:space="preserve"> Ihre schriftliche Löschungsbestätigung</w:t>
                      </w:r>
                      <w:r w:rsidR="00794B74" w:rsidRPr="00794B74">
                        <w:rPr>
                          <w:b/>
                          <w:bCs/>
                          <w:color w:val="2F5496" w:themeColor="accent1" w:themeShade="BF"/>
                        </w:rPr>
                        <w:t>!</w:t>
                      </w:r>
                    </w:p>
                    <w:p w14:paraId="2EE9BA1E" w14:textId="77777777" w:rsidR="002D0FE4" w:rsidRDefault="002D0FE4" w:rsidP="00484A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1315590" w14:textId="77777777" w:rsidR="00794B74" w:rsidRPr="002D0FE4" w:rsidRDefault="00794B74" w:rsidP="00484A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6E6E7F" w14:textId="014449FB" w:rsidR="00794B74" w:rsidRDefault="00794B74"/>
    <w:p w14:paraId="02627727" w14:textId="4B1E4018" w:rsidR="00794B74" w:rsidRDefault="00794B74"/>
    <w:p w14:paraId="0D8024AB" w14:textId="77777777" w:rsidR="00794B74" w:rsidRDefault="00794B74"/>
    <w:p w14:paraId="39A33DF8" w14:textId="7E10F554" w:rsidR="00794B74" w:rsidRDefault="00794B74"/>
    <w:p w14:paraId="2FC28CDA" w14:textId="77777777" w:rsidR="00794B74" w:rsidRDefault="00794B74"/>
    <w:p w14:paraId="50F00DC3" w14:textId="77777777" w:rsidR="00794B74" w:rsidRDefault="00794B74"/>
    <w:p w14:paraId="30290FA7" w14:textId="57C8C81F" w:rsidR="00794B74" w:rsidRDefault="00794B74"/>
    <w:p w14:paraId="6716A38B" w14:textId="77777777" w:rsidR="00794B74" w:rsidRDefault="00794B74"/>
    <w:p w14:paraId="3FF2849B" w14:textId="21B431E8" w:rsidR="00794B74" w:rsidRDefault="00794B74"/>
    <w:p w14:paraId="0D851CAE" w14:textId="77777777" w:rsidR="00794B74" w:rsidRDefault="00794B74"/>
    <w:p w14:paraId="02656961" w14:textId="77777777" w:rsidR="00794B74" w:rsidRDefault="00794B74"/>
    <w:p w14:paraId="1530A5A2" w14:textId="77777777" w:rsidR="00794B74" w:rsidRDefault="00794B74"/>
    <w:p w14:paraId="1E4FD813" w14:textId="77777777" w:rsidR="00794B74" w:rsidRDefault="00794B74"/>
    <w:p w14:paraId="294B1577" w14:textId="17AFB588" w:rsidR="00794B74" w:rsidRDefault="00794B74"/>
    <w:p w14:paraId="033FD24B" w14:textId="77777777" w:rsidR="00794B74" w:rsidRDefault="00794B74"/>
    <w:p w14:paraId="570B7AA0" w14:textId="77777777" w:rsidR="00794B74" w:rsidRDefault="00794B74"/>
    <w:p w14:paraId="47AB52E0" w14:textId="77777777" w:rsidR="00794B74" w:rsidRDefault="00794B74"/>
    <w:p w14:paraId="4C8E1FEA" w14:textId="6FE09B65" w:rsidR="00794B74" w:rsidRDefault="00794B74"/>
    <w:p w14:paraId="3FDC45C0" w14:textId="77777777" w:rsidR="00794B74" w:rsidRDefault="00794B74"/>
    <w:p w14:paraId="61ABC5F6" w14:textId="3795A9A7" w:rsidR="00794B74" w:rsidRDefault="00794B74"/>
    <w:p w14:paraId="5B09DA74" w14:textId="7B71E21B" w:rsidR="00794B74" w:rsidRDefault="00794B74"/>
    <w:p w14:paraId="5BEE01B4" w14:textId="67691486" w:rsidR="00794B74" w:rsidRDefault="00794B74"/>
    <w:p w14:paraId="0732E553" w14:textId="520CCAFA" w:rsidR="00794B74" w:rsidRDefault="00794B74"/>
    <w:p w14:paraId="40ED33C7" w14:textId="58A1DC1F" w:rsidR="00794B74" w:rsidRDefault="00794B74"/>
    <w:p w14:paraId="729FEC4F" w14:textId="1200969A" w:rsidR="00794B74" w:rsidRDefault="00794B74"/>
    <w:p w14:paraId="45C8B0A1" w14:textId="77777777" w:rsidR="00794B74" w:rsidRDefault="00794B74"/>
    <w:p w14:paraId="3B42D1E0" w14:textId="34BC03BF" w:rsidR="00794B74" w:rsidRDefault="00794B74"/>
    <w:p w14:paraId="2866555D" w14:textId="6C15F8D3" w:rsidR="00794B74" w:rsidRDefault="00794B74"/>
    <w:p w14:paraId="1A37B72F" w14:textId="7009D5F5" w:rsidR="00794B74" w:rsidRDefault="00794B74"/>
    <w:p w14:paraId="5E2DC0C6" w14:textId="265EE225" w:rsidR="00794B74" w:rsidRDefault="00794B74"/>
    <w:p w14:paraId="441D102F" w14:textId="346BFE20" w:rsidR="00794B74" w:rsidRDefault="00794B74"/>
    <w:p w14:paraId="44EEC62A" w14:textId="7979D2BC" w:rsidR="00794B74" w:rsidRDefault="00794B74"/>
    <w:p w14:paraId="67A0D4FB" w14:textId="015CDF33" w:rsidR="00794B74" w:rsidRDefault="00794B74"/>
    <w:p w14:paraId="415E5543" w14:textId="1D415A75" w:rsidR="00794B74" w:rsidRDefault="00794B74"/>
    <w:p w14:paraId="3D3BEE4B" w14:textId="793ACC90" w:rsidR="00794B74" w:rsidRDefault="00794B74"/>
    <w:p w14:paraId="6BD8CCD5" w14:textId="6E74A793" w:rsidR="00794B74" w:rsidRDefault="00794B74"/>
    <w:p w14:paraId="22780F95" w14:textId="5D58462D" w:rsidR="00794B74" w:rsidRDefault="00794B74"/>
    <w:p w14:paraId="12CD697A" w14:textId="66CCBA40" w:rsidR="00794B74" w:rsidRDefault="00794B74"/>
    <w:p w14:paraId="51A2EAF3" w14:textId="1E48D720" w:rsidR="00794B74" w:rsidRDefault="00794B74"/>
    <w:p w14:paraId="43D72642" w14:textId="27137EFE" w:rsidR="00794B74" w:rsidRDefault="00794B74"/>
    <w:p w14:paraId="464CB00C" w14:textId="385D52DD" w:rsidR="00794B74" w:rsidRDefault="00794B74"/>
    <w:p w14:paraId="3D1CA998" w14:textId="1E38067E" w:rsidR="00794B74" w:rsidRDefault="00794B74"/>
    <w:p w14:paraId="7D34B338" w14:textId="066777E7" w:rsidR="00794B74" w:rsidRDefault="00794B74"/>
    <w:p w14:paraId="62E1E49F" w14:textId="13438CDE" w:rsidR="00794B74" w:rsidRDefault="00794B74"/>
    <w:p w14:paraId="6FF40A2C" w14:textId="77777777" w:rsidR="00794B74" w:rsidRDefault="00794B74"/>
    <w:p w14:paraId="5FF14A14" w14:textId="77777777" w:rsidR="00794B74" w:rsidRDefault="00794B74"/>
    <w:p w14:paraId="7BD5500E" w14:textId="77777777" w:rsidR="00794B74" w:rsidRDefault="00794B74"/>
    <w:p w14:paraId="15991941" w14:textId="36FBA699" w:rsidR="00794B74" w:rsidRDefault="00794B7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31186" wp14:editId="47616672">
                <wp:simplePos x="0" y="0"/>
                <wp:positionH relativeFrom="column">
                  <wp:posOffset>-674712</wp:posOffset>
                </wp:positionH>
                <wp:positionV relativeFrom="paragraph">
                  <wp:posOffset>-688780</wp:posOffset>
                </wp:positionV>
                <wp:extent cx="7132320" cy="10255348"/>
                <wp:effectExtent l="0" t="0" r="17780" b="19050"/>
                <wp:wrapNone/>
                <wp:docPr id="142643221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10255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D95A2" w14:textId="77777777" w:rsidR="00C17FE1" w:rsidRDefault="00C17FE1" w:rsidP="00794B7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126F715B" w14:textId="77777777" w:rsidR="00C17FE1" w:rsidRDefault="00C17FE1" w:rsidP="00794B7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78337CBA" w14:textId="1A8243CB" w:rsidR="00794B74" w:rsidRDefault="00794B74" w:rsidP="00794B7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 w:rsidRPr="00794B74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Rechtsanspruch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 xml:space="preserve"> der Unterlassung</w:t>
                            </w:r>
                          </w:p>
                          <w:p w14:paraId="6F6C6FD0" w14:textId="77777777" w:rsidR="00794B74" w:rsidRDefault="00794B74" w:rsidP="00794B7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0129E63C" w14:textId="3B0F9F9D" w:rsidR="00794B74" w:rsidRPr="00C17FE1" w:rsidRDefault="00B17451" w:rsidP="00B17451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C17FE1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M</w:t>
                            </w:r>
                            <w:r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it Urteil vom 07.12.2023 </w:t>
                            </w:r>
                            <w:r w:rsidRPr="00C17FE1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hat </w:t>
                            </w:r>
                            <w:r w:rsidR="00794B74" w:rsidRPr="00C17FE1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d</w:t>
                            </w:r>
                            <w:r w:rsidR="00794B74"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er Gerichtshof der </w:t>
                            </w:r>
                            <w:r w:rsidR="00C17FE1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e</w:t>
                            </w:r>
                            <w:r w:rsidR="00794B74"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uropäischen Union entschieden, dass bereits die automatisierte Erstellung eines Wahrscheinlichkeitswerts („Scoring“) </w:t>
                            </w:r>
                            <w:r w:rsidR="00C17FE1"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über</w:t>
                            </w:r>
                            <w:r w:rsidR="00794B74"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die </w:t>
                            </w:r>
                            <w:r w:rsidR="00C17FE1"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künftige</w:t>
                            </w:r>
                            <w:r w:rsidR="00794B74"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7FE1"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Zahlungsfähigkeit</w:t>
                            </w:r>
                            <w:r w:rsidR="00794B74"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einer Person eine ausschließlich auf automatisierter Verarbeitung beruhende Entscheidung darstellt. Diese Entscheidung entfaltet </w:t>
                            </w:r>
                            <w:r w:rsidR="00C17FE1"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gegenüber</w:t>
                            </w:r>
                            <w:r w:rsidR="00794B74"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der betroffenen Person rechtliche Wirkung und </w:t>
                            </w:r>
                            <w:r w:rsidR="00C17FE1"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beeinträchtigt</w:t>
                            </w:r>
                            <w:r w:rsidR="00794B74"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diese erheblich. Sie wird von Dritten ihren Entscheidungen </w:t>
                            </w:r>
                            <w:r w:rsidR="00C17FE1"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über</w:t>
                            </w:r>
                            <w:r w:rsidR="00794B74"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die </w:t>
                            </w:r>
                            <w:r w:rsidR="00C17FE1"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Begründung</w:t>
                            </w:r>
                            <w:r w:rsidR="00794B74"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17FE1"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Durchführung</w:t>
                            </w:r>
                            <w:r w:rsidR="00794B74"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und Beendigung von Vertragsverhältnissen mit der betroffenen Person maßgeblich zugrunde gelegt. </w:t>
                            </w:r>
                          </w:p>
                          <w:p w14:paraId="2284E80B" w14:textId="77777777" w:rsidR="00B17451" w:rsidRPr="00794B74" w:rsidRDefault="00B17451" w:rsidP="00B17451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3F722AD1" w14:textId="2240C193" w:rsidR="00794B74" w:rsidRPr="00C17FE1" w:rsidRDefault="00794B74" w:rsidP="00794B74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Die betroffene Person hat </w:t>
                            </w:r>
                            <w:r w:rsidR="00C17FE1"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gemäß</w:t>
                            </w:r>
                            <w:r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Artikel 22 Absatz 1 DSGVO das Recht, nicht einer ausschließlich auf automatisierter Verarbeitung – einschließlich Profiling – beruhenden Entscheidung unterworfen zu werden, die ihr </w:t>
                            </w:r>
                            <w:r w:rsidR="00DD0E0E"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gegenüber rechtlicher Wirkung</w:t>
                            </w:r>
                            <w:r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entfaltet oder sie in </w:t>
                            </w:r>
                            <w:r w:rsidR="00C17FE1"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ähnlicher</w:t>
                            </w:r>
                            <w:r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Weise erheblich </w:t>
                            </w:r>
                            <w:r w:rsidR="00C17FE1"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beeinträchtigt</w:t>
                            </w:r>
                            <w:r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. Die Datenverarbeitung ist nur nach Maßgabe des Artikel 6 DSGVO </w:t>
                            </w:r>
                            <w:r w:rsidR="00C17FE1"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rechtmäßig</w:t>
                            </w:r>
                            <w:r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39A8034" w14:textId="77777777" w:rsidR="00B17451" w:rsidRPr="00794B74" w:rsidRDefault="00B17451" w:rsidP="00794B74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0BBA8661" w14:textId="1679313C" w:rsidR="00794B74" w:rsidRDefault="00794B74" w:rsidP="00B17451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Es obliegt </w:t>
                            </w:r>
                            <w:r w:rsidR="008E5776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dem Verband der Vereine Creditreform e.V.</w:t>
                            </w:r>
                            <w:r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nachzuweisen, dass sie vorliegend eine derartige, nicht auf automatisierter Verarbeitung beruhende Entscheidung getroffen hat. Dieser Nachweis umfasst insbesondere die </w:t>
                            </w:r>
                            <w:r w:rsidR="00C17FE1"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lückenlose</w:t>
                            </w:r>
                            <w:r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Darlegung </w:t>
                            </w:r>
                            <w:r w:rsidR="00C17FE1"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nebst beweiskräftigen Dokumenten</w:t>
                            </w:r>
                            <w:r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. Ist dies nicht der Fall, hat </w:t>
                            </w:r>
                            <w:r w:rsidR="008E5776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der Verband der Vereine Creditreform e.V.</w:t>
                            </w:r>
                            <w:r w:rsidR="008E5776" w:rsidRPr="00794B7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die automatisierte Ermittlung eines Wahrscheinlichkeitswertes der </w:t>
                            </w:r>
                            <w:r w:rsidR="00C17FE1"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Kreditwürdigkeit</w:t>
                            </w:r>
                            <w:r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7451" w:rsidRPr="00C17FE1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der anfangs genannten</w:t>
                            </w:r>
                            <w:r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Person</w:t>
                            </w:r>
                            <w:r w:rsidR="00B17451" w:rsidRPr="00C17FE1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en</w:t>
                            </w:r>
                            <w:r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(„Scoring“) zu unterlassen. </w:t>
                            </w:r>
                            <w:r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A873E96" w14:textId="77777777" w:rsidR="00627460" w:rsidRDefault="00627460" w:rsidP="00B17451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6AFC5EF" w14:textId="08D4DB7A" w:rsidR="00627460" w:rsidRPr="00627460" w:rsidRDefault="00627460" w:rsidP="00B1745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627460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</w:rPr>
                              <w:t xml:space="preserve">Der Verfasser erwartet diesbezüglich Ihre schriftliche </w:t>
                            </w:r>
                            <w:r w:rsidR="00DD0E0E" w:rsidRPr="00627460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</w:rPr>
                              <w:t>Unterlassungserklärung</w:t>
                            </w:r>
                            <w:r w:rsidR="00DD0E0E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</w:rPr>
                              <w:t>!</w:t>
                            </w:r>
                          </w:p>
                          <w:p w14:paraId="2B92082E" w14:textId="77777777" w:rsidR="00B17451" w:rsidRPr="00794B74" w:rsidRDefault="00B17451" w:rsidP="00794B7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7EE2735A" w14:textId="4B34DB04" w:rsidR="00B17451" w:rsidRDefault="00B17451" w:rsidP="00B1745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 w:rsidRPr="00794B74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Rechtsanspruch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 xml:space="preserve"> auf Akteneinsicht</w:t>
                            </w:r>
                          </w:p>
                          <w:p w14:paraId="7EDDF53B" w14:textId="77777777" w:rsidR="00B17451" w:rsidRDefault="00B17451" w:rsidP="00794B7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47F36846" w14:textId="06611E19" w:rsidR="00794B74" w:rsidRPr="00794B74" w:rsidRDefault="00794B74" w:rsidP="00B17451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Der Anspruch auf Akteneinsicht folgt aus Artikel 15 Absatz 1 Halbsatz 2, Absatz 2 DSGVO in Verbindung mit § 34 Bundesdaten</w:t>
                            </w:r>
                            <w:r w:rsidR="00B17451" w:rsidRPr="00C17FE1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-</w:t>
                            </w:r>
                            <w:r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schutzgesetz (BDSG). Des Weiteren besteht der Anspruch auf Übermittlung einer Aktenkopie der personenbezogenen Daten in </w:t>
                            </w:r>
                            <w:r w:rsidR="00DD0E0E"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gängigem</w:t>
                            </w:r>
                            <w:r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elektronischem Format (Artikel 15 Absatz 3 Satz 1 und Satz 3, Artikel 12 Absatz 1 Satz 1 Halbsatz 1 DSGVO). </w:t>
                            </w:r>
                          </w:p>
                          <w:p w14:paraId="04DAE4E7" w14:textId="77777777" w:rsidR="00C17FE1" w:rsidRPr="00C17FE1" w:rsidRDefault="00794B74" w:rsidP="00794B74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Es besteht Anspruch auf unentgeltliche Auskunft im Hinblick auf </w:t>
                            </w:r>
                            <w:r w:rsidR="00C17FE1" w:rsidRPr="00C17FE1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über die anfangs genannten Personen</w:t>
                            </w:r>
                            <w:r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gespeicherten Daten nach </w:t>
                            </w:r>
                          </w:p>
                          <w:p w14:paraId="5FF4154D" w14:textId="070278A4" w:rsidR="00794B74" w:rsidRDefault="00794B74" w:rsidP="00794B7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794B74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§ 34 BDSG.</w:t>
                            </w:r>
                            <w:r w:rsidRPr="00794B74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4B74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  <w:t>Dies umfasst insbesondere die jeweilige Quelle der Informationen und die Bekanntgabe, an wen und in welchem Umfang Ihr Haus die Daten weitergegeben hat.</w:t>
                            </w:r>
                            <w:r w:rsidRPr="00794B74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F61B37" w14:textId="77777777" w:rsidR="00C17FE1" w:rsidRDefault="00C17FE1" w:rsidP="00794B7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3D000BF2" w14:textId="77777777" w:rsidR="00B17451" w:rsidRDefault="00B17451" w:rsidP="00794B7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145A7724" w14:textId="63E29448" w:rsidR="00627460" w:rsidRPr="008E5776" w:rsidRDefault="00627460" w:rsidP="008E577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D</w:t>
                            </w:r>
                            <w:r w:rsidR="00B17451" w:rsidRPr="00C17FE1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er Verfasser</w:t>
                            </w:r>
                            <w:r w:rsidR="00B17451" w:rsidRPr="00794B74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erwartet </w:t>
                            </w:r>
                            <w:r w:rsidR="00B17451" w:rsidRPr="00794B74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Ihre schriftliche </w:t>
                            </w:r>
                            <w:r w:rsidR="00B17451" w:rsidRPr="00C17FE1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Löschungsbestätigung</w:t>
                            </w:r>
                            <w:r w:rsidR="00C17FE1" w:rsidRPr="00C17FE1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, Ihre </w:t>
                            </w:r>
                            <w:r w:rsidR="00B17451" w:rsidRPr="00C17FE1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schriftliche </w:t>
                            </w:r>
                            <w:r w:rsidR="00B17451" w:rsidRPr="00794B74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Unterlassungserklärung</w:t>
                            </w:r>
                            <w:r w:rsidR="00B17451" w:rsidRPr="00C17FE1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7FE1" w:rsidRPr="00C17FE1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sowie die </w:t>
                            </w:r>
                            <w:r w:rsidR="00C17FE1" w:rsidRPr="00794B74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Übermittlung der Aktenkopie</w:t>
                            </w:r>
                            <w:r w:rsidR="00C17FE1" w:rsidRPr="00C17FE1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n und</w:t>
                            </w:r>
                            <w:r w:rsidR="00B17451" w:rsidRPr="00C17FE1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setzt Ihnen </w:t>
                            </w:r>
                            <w:r w:rsidR="008E5776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h</w:t>
                            </w:r>
                            <w:r w:rsidR="008E5776" w:rsidRPr="008E5776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ochgeschätzter Bütow, Bernd, in Ihrer Funktion als Geschäftsführer des Verbandes der Vereine Creditreform e.V.,</w:t>
                            </w:r>
                            <w:r w:rsidR="008E5776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7451" w:rsidRPr="00C17FE1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dafür eine </w:t>
                            </w:r>
                            <w:r w:rsidR="00B17451" w:rsidRPr="00C17FE1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  <w:u w:val="single"/>
                              </w:rPr>
                              <w:t>handelsübliche Frist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</w:p>
                          <w:p w14:paraId="03F1FA89" w14:textId="6D996F6D" w:rsidR="00B17451" w:rsidRPr="00C17FE1" w:rsidRDefault="00B17451" w:rsidP="00B1745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C17FE1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  <w:u w:val="single"/>
                              </w:rPr>
                              <w:t>von III mal LX</w:t>
                            </w:r>
                            <w:r w:rsidR="00627460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  <w:u w:val="single"/>
                              </w:rPr>
                              <w:t>X</w:t>
                            </w:r>
                            <w:r w:rsidRPr="00C17FE1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  <w:u w:val="single"/>
                              </w:rPr>
                              <w:t>II Stunden</w:t>
                            </w:r>
                            <w:r w:rsidRPr="00C17FE1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ab Datum dieses Schreibens.</w:t>
                            </w:r>
                          </w:p>
                          <w:p w14:paraId="7524FB09" w14:textId="77777777" w:rsidR="00B17451" w:rsidRDefault="00B17451" w:rsidP="00B1745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26BF7AFD" w14:textId="797C6B76" w:rsidR="00B17451" w:rsidRPr="00B17451" w:rsidRDefault="00B17451" w:rsidP="00B1745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7451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  <w:t xml:space="preserve">Der Verfasser behält sich </w:t>
                            </w:r>
                            <w:r w:rsidRPr="00794B74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  <w:t xml:space="preserve">die Geltendmachung von </w:t>
                            </w:r>
                            <w:r w:rsidRPr="00B17451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  <w:t>Schadenersatzansprüchen</w:t>
                            </w:r>
                            <w:r w:rsidR="0065531F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  <w:t xml:space="preserve">, auch auf die Repressalien der Vergangenheit, verursacht durch die unrechtmäßige Bewertung („Scoring“) durch Ihr Haus (Stichwort „weiße Folter“) sowie die Bezifferung dieses Schadens </w:t>
                            </w:r>
                            <w:r w:rsidRPr="00B17451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  <w:t>ausdrücklich</w:t>
                            </w:r>
                            <w:r w:rsidRPr="00794B74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  <w:t xml:space="preserve"> vor. </w:t>
                            </w:r>
                          </w:p>
                          <w:p w14:paraId="671DF94D" w14:textId="77777777" w:rsidR="00B17451" w:rsidRDefault="00B17451" w:rsidP="00794B7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712ADCD7" w14:textId="77777777" w:rsidR="00627460" w:rsidRDefault="00627460" w:rsidP="00794B7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522570D3" w14:textId="77777777" w:rsidR="00627460" w:rsidRDefault="00627460" w:rsidP="00794B7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486B4D17" w14:textId="77777777" w:rsidR="00627460" w:rsidRPr="00794B74" w:rsidRDefault="00627460" w:rsidP="00794B7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5D775856" w14:textId="77777777" w:rsidR="00C17FE1" w:rsidRPr="00C17FE1" w:rsidRDefault="00C17FE1" w:rsidP="00C17FE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C17FE1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Das Definitionsrecht dieses Instruments unterliegt allein dem Verfasser.</w:t>
                            </w:r>
                          </w:p>
                          <w:p w14:paraId="4684BB9A" w14:textId="77777777" w:rsidR="00C17FE1" w:rsidRDefault="00C17FE1" w:rsidP="00C17FE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C17FE1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Alle Rechte vorbehalten.</w:t>
                            </w:r>
                          </w:p>
                          <w:p w14:paraId="632B99BE" w14:textId="77777777" w:rsidR="00C17FE1" w:rsidRPr="00C17FE1" w:rsidRDefault="00C17FE1" w:rsidP="00C17FE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6D1DCD0C" w14:textId="77777777" w:rsidR="00C17FE1" w:rsidRDefault="00C17FE1" w:rsidP="00C17FE1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C17FE1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In höchster Wertschätzung Ihrer verantwortungsvollen Tätigkeit</w:t>
                            </w:r>
                          </w:p>
                          <w:p w14:paraId="55079BD8" w14:textId="77777777" w:rsidR="00C17FE1" w:rsidRDefault="00C17FE1" w:rsidP="00C17FE1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397F4DDE" w14:textId="77777777" w:rsidR="00C17FE1" w:rsidRDefault="00C17FE1" w:rsidP="00C17FE1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662F72F2" w14:textId="77777777" w:rsidR="00C17FE1" w:rsidRDefault="00C17FE1" w:rsidP="00C17FE1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62BF4808" w14:textId="77777777" w:rsidR="00627460" w:rsidRDefault="00627460" w:rsidP="00C17FE1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7EBC4589" w14:textId="77777777" w:rsidR="00627460" w:rsidRDefault="00627460" w:rsidP="00C17FE1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6CBD13BC" w14:textId="77777777" w:rsidR="00627460" w:rsidRDefault="00627460" w:rsidP="00C17FE1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38EFD47E" w14:textId="77777777" w:rsidR="00627460" w:rsidRDefault="00627460" w:rsidP="00C17FE1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16CB0803" w14:textId="77777777" w:rsidR="00C17FE1" w:rsidRDefault="00C17FE1" w:rsidP="00C17FE1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26D88B97" w14:textId="77777777" w:rsidR="00C17FE1" w:rsidRDefault="00C17FE1" w:rsidP="00C17FE1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4983F01E" w14:textId="77777777" w:rsidR="00C17FE1" w:rsidRDefault="00C17FE1" w:rsidP="00C17FE1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370AECC7" w14:textId="52311405" w:rsidR="00C17FE1" w:rsidRPr="00C17FE1" w:rsidRDefault="00C17FE1" w:rsidP="00C17FE1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B0467E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  <w:highlight w:val="green"/>
                              </w:rPr>
                              <w:t>Mustermann, Max</w:t>
                            </w:r>
                          </w:p>
                          <w:p w14:paraId="77727BE7" w14:textId="77777777" w:rsidR="00794B74" w:rsidRPr="00794B74" w:rsidRDefault="00794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31186" id="Textfeld 2" o:spid="_x0000_s1027" type="#_x0000_t202" style="position:absolute;margin-left:-53.15pt;margin-top:-54.25pt;width:561.6pt;height:80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" fillcolor="white [3201]" strokeweight=".5pt">
                <v:textbox>
                  <w:txbxContent>
                    <w:p w14:paraId="4A9D95A2" w14:textId="77777777" w:rsidR="00C17FE1" w:rsidRDefault="00C17FE1" w:rsidP="00794B7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126F715B" w14:textId="77777777" w:rsidR="00C17FE1" w:rsidRDefault="00C17FE1" w:rsidP="00794B7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78337CBA" w14:textId="1A8243CB" w:rsidR="00794B74" w:rsidRDefault="00794B74" w:rsidP="00794B7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 w:rsidRPr="00794B74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u w:val="single"/>
                        </w:rPr>
                        <w:t>Rechtsanspruch</w:t>
                      </w:r>
                      <w:r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u w:val="single"/>
                        </w:rPr>
                        <w:t xml:space="preserve"> der Unterlassung</w:t>
                      </w:r>
                    </w:p>
                    <w:p w14:paraId="6F6C6FD0" w14:textId="77777777" w:rsidR="00794B74" w:rsidRDefault="00794B74" w:rsidP="00794B7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0129E63C" w14:textId="3B0F9F9D" w:rsidR="00794B74" w:rsidRPr="00C17FE1" w:rsidRDefault="00B17451" w:rsidP="00B17451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C17FE1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M</w:t>
                      </w:r>
                      <w:r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it Urteil vom 07.12.2023 </w:t>
                      </w:r>
                      <w:r w:rsidRPr="00C17FE1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hat </w:t>
                      </w:r>
                      <w:r w:rsidR="00794B74" w:rsidRPr="00C17FE1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d</w:t>
                      </w:r>
                      <w:r w:rsidR="00794B74"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er Gerichtshof der </w:t>
                      </w:r>
                      <w:r w:rsidR="00C17FE1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e</w:t>
                      </w:r>
                      <w:r w:rsidR="00794B74"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uropäischen Union entschieden, dass bereits die automatisierte Erstellung eines Wahrscheinlichkeitswerts („Scoring“) </w:t>
                      </w:r>
                      <w:r w:rsidR="00C17FE1"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über</w:t>
                      </w:r>
                      <w:r w:rsidR="00794B74"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 die </w:t>
                      </w:r>
                      <w:r w:rsidR="00C17FE1"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künftige</w:t>
                      </w:r>
                      <w:r w:rsidR="00794B74"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C17FE1"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Zahlungsfähigkeit</w:t>
                      </w:r>
                      <w:r w:rsidR="00794B74"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 einer Person eine ausschließlich auf automatisierter Verarbeitung beruhende Entscheidung darstellt. Diese Entscheidung entfaltet </w:t>
                      </w:r>
                      <w:r w:rsidR="00C17FE1"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gegenüber</w:t>
                      </w:r>
                      <w:r w:rsidR="00794B74"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 der betroffenen Person rechtliche Wirkung und </w:t>
                      </w:r>
                      <w:r w:rsidR="00C17FE1"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beeinträchtigt</w:t>
                      </w:r>
                      <w:r w:rsidR="00794B74"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 diese erheblich. Sie wird von Dritten ihren Entscheidungen </w:t>
                      </w:r>
                      <w:r w:rsidR="00C17FE1"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über</w:t>
                      </w:r>
                      <w:r w:rsidR="00794B74"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 die </w:t>
                      </w:r>
                      <w:r w:rsidR="00C17FE1"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Begründung</w:t>
                      </w:r>
                      <w:r w:rsidR="00794B74"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, </w:t>
                      </w:r>
                      <w:r w:rsidR="00C17FE1"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Durchführung</w:t>
                      </w:r>
                      <w:r w:rsidR="00794B74"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 und Beendigung von Vertragsverhältnissen mit der betroffenen Person maßgeblich zugrunde gelegt. </w:t>
                      </w:r>
                    </w:p>
                    <w:p w14:paraId="2284E80B" w14:textId="77777777" w:rsidR="00B17451" w:rsidRPr="00794B74" w:rsidRDefault="00B17451" w:rsidP="00B17451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3F722AD1" w14:textId="2240C193" w:rsidR="00794B74" w:rsidRPr="00C17FE1" w:rsidRDefault="00794B74" w:rsidP="00794B74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Die betroffene Person hat </w:t>
                      </w:r>
                      <w:r w:rsidR="00C17FE1"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gemäß</w:t>
                      </w:r>
                      <w:r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 Artikel 22 Absatz 1 DSGVO das Recht, nicht einer ausschließlich auf automatisierter Verarbeitung – einschließlich Profiling – beruhenden Entscheidung unterworfen zu werden, die ihr </w:t>
                      </w:r>
                      <w:r w:rsidR="00DD0E0E"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gegenüber rechtlicher Wirkung</w:t>
                      </w:r>
                      <w:r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 entfaltet oder sie in </w:t>
                      </w:r>
                      <w:r w:rsidR="00C17FE1"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ähnlicher</w:t>
                      </w:r>
                      <w:r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 Weise erheblich </w:t>
                      </w:r>
                      <w:r w:rsidR="00C17FE1"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beeinträchtigt</w:t>
                      </w:r>
                      <w:r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. Die Datenverarbeitung ist nur nach Maßgabe des Artikel 6 DSGVO </w:t>
                      </w:r>
                      <w:r w:rsidR="00C17FE1"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rechtmäßig</w:t>
                      </w:r>
                      <w:r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39A8034" w14:textId="77777777" w:rsidR="00B17451" w:rsidRPr="00794B74" w:rsidRDefault="00B17451" w:rsidP="00794B74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0BBA8661" w14:textId="1679313C" w:rsidR="00794B74" w:rsidRDefault="00794B74" w:rsidP="00B17451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</w:pPr>
                      <w:r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Es obliegt </w:t>
                      </w:r>
                      <w:r w:rsidR="008E5776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dem Verband der Vereine Creditreform e.V.</w:t>
                      </w:r>
                      <w:r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 nachzuweisen, dass sie vorliegend eine derartige, nicht auf automatisierter Verarbeitung beruhende Entscheidung getroffen hat. Dieser Nachweis umfasst insbesondere die </w:t>
                      </w:r>
                      <w:r w:rsidR="00C17FE1"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lückenlose</w:t>
                      </w:r>
                      <w:r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 Darlegung </w:t>
                      </w:r>
                      <w:r w:rsidR="00C17FE1"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nebst beweiskräftigen Dokumenten</w:t>
                      </w:r>
                      <w:r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. Ist dies nicht der Fall, hat </w:t>
                      </w:r>
                      <w:r w:rsidR="008E5776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der Verband der Vereine Creditreform e.V.</w:t>
                      </w:r>
                      <w:r w:rsidR="008E5776" w:rsidRPr="00794B7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die automatisierte Ermittlung eines Wahrscheinlichkeitswertes der </w:t>
                      </w:r>
                      <w:r w:rsidR="00C17FE1"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Kreditwürdigkeit</w:t>
                      </w:r>
                      <w:r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B17451" w:rsidRPr="00C17FE1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der anfangs genannten</w:t>
                      </w:r>
                      <w:r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 Person</w:t>
                      </w:r>
                      <w:r w:rsidR="00B17451" w:rsidRPr="00C17FE1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en</w:t>
                      </w:r>
                      <w:r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 („Scoring“) zu unterlassen. </w:t>
                      </w:r>
                      <w:r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7A873E96" w14:textId="77777777" w:rsidR="00627460" w:rsidRDefault="00627460" w:rsidP="00B17451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</w:pPr>
                    </w:p>
                    <w:p w14:paraId="06AFC5EF" w14:textId="08D4DB7A" w:rsidR="00627460" w:rsidRPr="00627460" w:rsidRDefault="00627460" w:rsidP="00B17451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</w:rPr>
                      </w:pPr>
                      <w:r w:rsidRPr="00627460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</w:rPr>
                        <w:t xml:space="preserve">Der Verfasser erwartet diesbezüglich Ihre schriftliche </w:t>
                      </w:r>
                      <w:r w:rsidR="00DD0E0E" w:rsidRPr="00627460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</w:rPr>
                        <w:t>Unterlassungserklärung</w:t>
                      </w:r>
                      <w:r w:rsidR="00DD0E0E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</w:rPr>
                        <w:t>!</w:t>
                      </w:r>
                    </w:p>
                    <w:p w14:paraId="2B92082E" w14:textId="77777777" w:rsidR="00B17451" w:rsidRPr="00794B74" w:rsidRDefault="00B17451" w:rsidP="00794B7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7EE2735A" w14:textId="4B34DB04" w:rsidR="00B17451" w:rsidRDefault="00B17451" w:rsidP="00B17451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 w:rsidRPr="00794B74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u w:val="single"/>
                        </w:rPr>
                        <w:t>Rechtsanspruch</w:t>
                      </w:r>
                      <w:r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u w:val="single"/>
                        </w:rPr>
                        <w:t xml:space="preserve"> auf Akteneinsicht</w:t>
                      </w:r>
                    </w:p>
                    <w:p w14:paraId="7EDDF53B" w14:textId="77777777" w:rsidR="00B17451" w:rsidRDefault="00B17451" w:rsidP="00794B7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47F36846" w14:textId="06611E19" w:rsidR="00794B74" w:rsidRPr="00794B74" w:rsidRDefault="00794B74" w:rsidP="00B17451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Der Anspruch auf Akteneinsicht folgt aus Artikel 15 Absatz 1 Halbsatz 2, Absatz 2 DSGVO in Verbindung mit § 34 Bundesdaten</w:t>
                      </w:r>
                      <w:r w:rsidR="00B17451" w:rsidRPr="00C17FE1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-</w:t>
                      </w:r>
                      <w:r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schutzgesetz (BDSG). Des Weiteren besteht der Anspruch auf Übermittlung einer Aktenkopie der personenbezogenen Daten in </w:t>
                      </w:r>
                      <w:r w:rsidR="00DD0E0E"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gängigem</w:t>
                      </w:r>
                      <w:r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 elektronischem Format (Artikel 15 Absatz 3 Satz 1 und Satz 3, Artikel 12 Absatz 1 Satz 1 Halbsatz 1 DSGVO). </w:t>
                      </w:r>
                    </w:p>
                    <w:p w14:paraId="04DAE4E7" w14:textId="77777777" w:rsidR="00C17FE1" w:rsidRPr="00C17FE1" w:rsidRDefault="00794B74" w:rsidP="00794B74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Es besteht Anspruch auf unentgeltliche Auskunft im Hinblick auf </w:t>
                      </w:r>
                      <w:r w:rsidR="00C17FE1" w:rsidRPr="00C17FE1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über die anfangs genannten Personen</w:t>
                      </w:r>
                      <w:r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 xml:space="preserve"> gespeicherten Daten nach </w:t>
                      </w:r>
                    </w:p>
                    <w:p w14:paraId="5FF4154D" w14:textId="070278A4" w:rsidR="00794B74" w:rsidRDefault="00794B74" w:rsidP="00794B7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794B74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§ 34 BDSG.</w:t>
                      </w:r>
                      <w:r w:rsidRPr="00794B74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794B74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  <w:t>Dies umfasst insbesondere die jeweilige Quelle der Informationen und die Bekanntgabe, an wen und in welchem Umfang Ihr Haus die Daten weitergegeben hat.</w:t>
                      </w:r>
                      <w:r w:rsidRPr="00794B74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F61B37" w14:textId="77777777" w:rsidR="00C17FE1" w:rsidRDefault="00C17FE1" w:rsidP="00794B7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3D000BF2" w14:textId="77777777" w:rsidR="00B17451" w:rsidRDefault="00B17451" w:rsidP="00794B7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145A7724" w14:textId="63E29448" w:rsidR="00627460" w:rsidRPr="008E5776" w:rsidRDefault="00627460" w:rsidP="008E5776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>D</w:t>
                      </w:r>
                      <w:r w:rsidR="00B17451" w:rsidRPr="00C17FE1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>er Verfasser</w:t>
                      </w:r>
                      <w:r w:rsidR="00B17451" w:rsidRPr="00794B74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 xml:space="preserve">erwartet </w:t>
                      </w:r>
                      <w:r w:rsidR="00B17451" w:rsidRPr="00794B74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 xml:space="preserve">Ihre schriftliche </w:t>
                      </w:r>
                      <w:r w:rsidR="00B17451" w:rsidRPr="00C17FE1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>Löschungsbestätigung</w:t>
                      </w:r>
                      <w:r w:rsidR="00C17FE1" w:rsidRPr="00C17FE1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 xml:space="preserve">, Ihre </w:t>
                      </w:r>
                      <w:r w:rsidR="00B17451" w:rsidRPr="00C17FE1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 xml:space="preserve">schriftliche </w:t>
                      </w:r>
                      <w:r w:rsidR="00B17451" w:rsidRPr="00794B74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>Unterlassungserklärung</w:t>
                      </w:r>
                      <w:r w:rsidR="00B17451" w:rsidRPr="00C17FE1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r w:rsidR="00C17FE1" w:rsidRPr="00C17FE1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 xml:space="preserve">sowie die </w:t>
                      </w:r>
                      <w:r w:rsidR="00C17FE1" w:rsidRPr="00794B74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>Übermittlung der Aktenkopie</w:t>
                      </w:r>
                      <w:r w:rsidR="00C17FE1" w:rsidRPr="00C17FE1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>n und</w:t>
                      </w:r>
                      <w:r w:rsidR="00B17451" w:rsidRPr="00C17FE1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 xml:space="preserve"> setzt Ihnen </w:t>
                      </w:r>
                      <w:r w:rsidR="008E5776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>h</w:t>
                      </w:r>
                      <w:r w:rsidR="008E5776" w:rsidRPr="008E5776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>ochgeschätzter Bütow, Bernd, in Ihrer Funktion als Geschäftsführer des Verbandes der Vereine Creditreform e.V.,</w:t>
                      </w:r>
                      <w:r w:rsidR="008E5776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r w:rsidR="00B17451" w:rsidRPr="00C17FE1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 xml:space="preserve">dafür eine </w:t>
                      </w:r>
                      <w:r w:rsidR="00B17451" w:rsidRPr="00C17FE1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  <w:u w:val="single"/>
                        </w:rPr>
                        <w:t>handelsübliche Frist</w:t>
                      </w:r>
                      <w:r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</w:p>
                    <w:p w14:paraId="03F1FA89" w14:textId="6D996F6D" w:rsidR="00B17451" w:rsidRPr="00C17FE1" w:rsidRDefault="00B17451" w:rsidP="00B17451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C17FE1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  <w:u w:val="single"/>
                        </w:rPr>
                        <w:t>von III mal LX</w:t>
                      </w:r>
                      <w:r w:rsidR="00627460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  <w:u w:val="single"/>
                        </w:rPr>
                        <w:t>X</w:t>
                      </w:r>
                      <w:r w:rsidRPr="00C17FE1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  <w:u w:val="single"/>
                        </w:rPr>
                        <w:t>II Stunden</w:t>
                      </w:r>
                      <w:r w:rsidRPr="00C17FE1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 xml:space="preserve"> ab Datum dieses Schreibens.</w:t>
                      </w:r>
                    </w:p>
                    <w:p w14:paraId="7524FB09" w14:textId="77777777" w:rsidR="00B17451" w:rsidRDefault="00B17451" w:rsidP="00B17451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26BF7AFD" w14:textId="797C6B76" w:rsidR="00B17451" w:rsidRPr="00B17451" w:rsidRDefault="00B17451" w:rsidP="00B17451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</w:pPr>
                      <w:r w:rsidRPr="00B17451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  <w:t xml:space="preserve">Der Verfasser behält sich </w:t>
                      </w:r>
                      <w:r w:rsidRPr="00794B74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  <w:t xml:space="preserve">die Geltendmachung von </w:t>
                      </w:r>
                      <w:r w:rsidRPr="00B17451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  <w:t>Schadenersatzansprüchen</w:t>
                      </w:r>
                      <w:r w:rsidR="0065531F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  <w:t xml:space="preserve">, auch auf die Repressalien der Vergangenheit, verursacht durch die unrechtmäßige Bewertung („Scoring“) durch Ihr Haus (Stichwort „weiße Folter“) sowie die Bezifferung dieses Schadens </w:t>
                      </w:r>
                      <w:r w:rsidRPr="00B17451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  <w:t>ausdrücklich</w:t>
                      </w:r>
                      <w:r w:rsidRPr="00794B74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  <w:t xml:space="preserve"> vor. </w:t>
                      </w:r>
                    </w:p>
                    <w:p w14:paraId="671DF94D" w14:textId="77777777" w:rsidR="00B17451" w:rsidRDefault="00B17451" w:rsidP="00794B7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712ADCD7" w14:textId="77777777" w:rsidR="00627460" w:rsidRDefault="00627460" w:rsidP="00794B7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522570D3" w14:textId="77777777" w:rsidR="00627460" w:rsidRDefault="00627460" w:rsidP="00794B7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486B4D17" w14:textId="77777777" w:rsidR="00627460" w:rsidRPr="00794B74" w:rsidRDefault="00627460" w:rsidP="00794B7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5D775856" w14:textId="77777777" w:rsidR="00C17FE1" w:rsidRPr="00C17FE1" w:rsidRDefault="00C17FE1" w:rsidP="00C17FE1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C17FE1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Das Definitionsrecht dieses Instruments unterliegt allein dem Verfasser.</w:t>
                      </w:r>
                    </w:p>
                    <w:p w14:paraId="4684BB9A" w14:textId="77777777" w:rsidR="00C17FE1" w:rsidRDefault="00C17FE1" w:rsidP="00C17FE1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C17FE1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Alle Rechte vorbehalten.</w:t>
                      </w:r>
                    </w:p>
                    <w:p w14:paraId="632B99BE" w14:textId="77777777" w:rsidR="00C17FE1" w:rsidRPr="00C17FE1" w:rsidRDefault="00C17FE1" w:rsidP="00C17FE1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6D1DCD0C" w14:textId="77777777" w:rsidR="00C17FE1" w:rsidRDefault="00C17FE1" w:rsidP="00C17FE1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C17FE1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  <w:t>In höchster Wertschätzung Ihrer verantwortungsvollen Tätigkeit</w:t>
                      </w:r>
                    </w:p>
                    <w:p w14:paraId="55079BD8" w14:textId="77777777" w:rsidR="00C17FE1" w:rsidRDefault="00C17FE1" w:rsidP="00C17FE1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397F4DDE" w14:textId="77777777" w:rsidR="00C17FE1" w:rsidRDefault="00C17FE1" w:rsidP="00C17FE1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662F72F2" w14:textId="77777777" w:rsidR="00C17FE1" w:rsidRDefault="00C17FE1" w:rsidP="00C17FE1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62BF4808" w14:textId="77777777" w:rsidR="00627460" w:rsidRDefault="00627460" w:rsidP="00C17FE1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7EBC4589" w14:textId="77777777" w:rsidR="00627460" w:rsidRDefault="00627460" w:rsidP="00C17FE1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6CBD13BC" w14:textId="77777777" w:rsidR="00627460" w:rsidRDefault="00627460" w:rsidP="00C17FE1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38EFD47E" w14:textId="77777777" w:rsidR="00627460" w:rsidRDefault="00627460" w:rsidP="00C17FE1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16CB0803" w14:textId="77777777" w:rsidR="00C17FE1" w:rsidRDefault="00C17FE1" w:rsidP="00C17FE1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26D88B97" w14:textId="77777777" w:rsidR="00C17FE1" w:rsidRDefault="00C17FE1" w:rsidP="00C17FE1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4983F01E" w14:textId="77777777" w:rsidR="00C17FE1" w:rsidRDefault="00C17FE1" w:rsidP="00C17FE1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370AECC7" w14:textId="52311405" w:rsidR="00C17FE1" w:rsidRPr="00C17FE1" w:rsidRDefault="00C17FE1" w:rsidP="00C17FE1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B0467E"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  <w:highlight w:val="green"/>
                        </w:rPr>
                        <w:t>Mustermann, Max</w:t>
                      </w:r>
                    </w:p>
                    <w:p w14:paraId="77727BE7" w14:textId="77777777" w:rsidR="00794B74" w:rsidRPr="00794B74" w:rsidRDefault="00794B74"/>
                  </w:txbxContent>
                </v:textbox>
              </v:shape>
            </w:pict>
          </mc:Fallback>
        </mc:AlternateContent>
      </w:r>
    </w:p>
    <w:p w14:paraId="3F48F8A6" w14:textId="108B4033" w:rsidR="007D4F2C" w:rsidRDefault="007D4F2C"/>
    <w:sectPr w:rsidR="007D4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46DD2"/>
    <w:multiLevelType w:val="hybridMultilevel"/>
    <w:tmpl w:val="CBD4400C"/>
    <w:lvl w:ilvl="0" w:tplc="AD9A667A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93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82"/>
    <w:rsid w:val="00011E56"/>
    <w:rsid w:val="002D0FE4"/>
    <w:rsid w:val="004723CC"/>
    <w:rsid w:val="00484A82"/>
    <w:rsid w:val="00533E98"/>
    <w:rsid w:val="005617B6"/>
    <w:rsid w:val="00627460"/>
    <w:rsid w:val="0065531F"/>
    <w:rsid w:val="00794B74"/>
    <w:rsid w:val="007A5A53"/>
    <w:rsid w:val="007D4F2C"/>
    <w:rsid w:val="008E5776"/>
    <w:rsid w:val="00A53E95"/>
    <w:rsid w:val="00B0467E"/>
    <w:rsid w:val="00B17451"/>
    <w:rsid w:val="00B460BF"/>
    <w:rsid w:val="00C17FE1"/>
    <w:rsid w:val="00C7712B"/>
    <w:rsid w:val="00DD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F3A"/>
  <w15:chartTrackingRefBased/>
  <w15:docId w15:val="{B2E1FCC0-57DB-0A41-9D5F-0F1A838C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84A8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484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Fallenstein</dc:creator>
  <cp:keywords/>
  <dc:description/>
  <cp:lastModifiedBy>Viktoria Leitner</cp:lastModifiedBy>
  <cp:revision>4</cp:revision>
  <dcterms:created xsi:type="dcterms:W3CDTF">2023-12-07T16:00:00Z</dcterms:created>
  <dcterms:modified xsi:type="dcterms:W3CDTF">2023-12-07T16:15:00Z</dcterms:modified>
</cp:coreProperties>
</file>