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13F5" w14:textId="77777777" w:rsidR="0005648A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E8A47" wp14:editId="666B8B66">
                <wp:simplePos x="0" y="0"/>
                <wp:positionH relativeFrom="column">
                  <wp:posOffset>-212040</wp:posOffset>
                </wp:positionH>
                <wp:positionV relativeFrom="paragraph">
                  <wp:posOffset>-41760</wp:posOffset>
                </wp:positionV>
                <wp:extent cx="6534000" cy="9429840"/>
                <wp:effectExtent l="0" t="0" r="19200" b="1896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0" cy="94298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DAD8E0" w14:textId="77777777" w:rsidR="0005648A" w:rsidRDefault="00000000">
                            <w:r>
                              <w:rPr>
                                <w:color w:val="0000C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C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C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CC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</w:p>
                          <w:p w14:paraId="1BBECE63" w14:textId="77777777" w:rsidR="0005648A" w:rsidRDefault="00000000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 xml:space="preserve">Date: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month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 xml:space="preserve"> - 2022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claire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grube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 xml:space="preserve"> Grube, Claire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br/>
                              <w:t>c/o Str. [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br/>
                              <w:t>[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Plz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] CITY</w:t>
                            </w:r>
                          </w:p>
                          <w:p w14:paraId="4DBB1C3C" w14:textId="77777777" w:rsidR="000B1AB6" w:rsidRDefault="00000000" w:rsidP="000B1AB6">
                            <w:pPr>
                              <w:jc w:val="center"/>
                              <w:rPr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C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</w:p>
                          <w:p w14:paraId="65069073" w14:textId="1FA2FB4E" w:rsidR="0005648A" w:rsidRPr="000B1AB6" w:rsidRDefault="00000000" w:rsidP="000B1A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</w:pPr>
                            <w:r w:rsidRPr="000B1AB6"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 xml:space="preserve">AZ: 12345/2022                                               </w:t>
                            </w:r>
                          </w:p>
                          <w:p w14:paraId="47E08B4F" w14:textId="77777777" w:rsidR="0005648A" w:rsidRDefault="0000000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8"/>
                                <w:szCs w:val="18"/>
                              </w:rPr>
                              <w:t>always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8"/>
                                <w:szCs w:val="18"/>
                              </w:rPr>
                              <w:t>use</w:t>
                            </w:r>
                            <w:proofErr w:type="spellEnd"/>
                          </w:p>
                          <w:p w14:paraId="0C4D2607" w14:textId="77777777" w:rsidR="0005648A" w:rsidRDefault="0005648A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  <w:p w14:paraId="06B8833C" w14:textId="77777777" w:rsidR="0005648A" w:rsidRDefault="00000000" w:rsidP="000B1AB6">
                            <w:pPr>
                              <w:ind w:left="-709"/>
                              <w:jc w:val="center"/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 xml:space="preserve">Name,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first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name</w:t>
                            </w:r>
                            <w:proofErr w:type="spellEnd"/>
                          </w:p>
                          <w:p w14:paraId="6F8F3A1C" w14:textId="77777777" w:rsidR="0005648A" w:rsidRDefault="00000000" w:rsidP="000B1AB6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function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 xml:space="preserve"> .....................................</w:t>
                            </w:r>
                          </w:p>
                          <w:p w14:paraId="64B52F8B" w14:textId="77777777" w:rsidR="0005648A" w:rsidRDefault="00000000" w:rsidP="000B1AB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c/o Street [104]</w:t>
                            </w:r>
                          </w:p>
                          <w:p w14:paraId="15EDCC94" w14:textId="77777777" w:rsidR="0005648A" w:rsidRDefault="00000000" w:rsidP="000B1AB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CC"/>
                                <w:sz w:val="18"/>
                                <w:szCs w:val="18"/>
                                <w:shd w:val="clear" w:color="auto" w:fill="FFFF00"/>
                              </w:rPr>
                              <w:t>[12345] CITY</w:t>
                            </w:r>
                          </w:p>
                          <w:p w14:paraId="5ECDFE83" w14:textId="77777777" w:rsidR="0005648A" w:rsidRDefault="000564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</w:rPr>
                            </w:pPr>
                          </w:p>
                          <w:p w14:paraId="1FA9E300" w14:textId="77777777" w:rsidR="0005648A" w:rsidRDefault="0000000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</w:rPr>
                              <w:t>Rejection</w:t>
                            </w:r>
                            <w:proofErr w:type="spellEnd"/>
                          </w:p>
                          <w:p w14:paraId="537630B2" w14:textId="77777777" w:rsidR="0005648A" w:rsidRDefault="0005648A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20"/>
                                <w:szCs w:val="20"/>
                              </w:rPr>
                            </w:pPr>
                          </w:p>
                          <w:p w14:paraId="7836F141" w14:textId="77777777" w:rsidR="0005648A" w:rsidRDefault="0005648A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20"/>
                                <w:szCs w:val="20"/>
                              </w:rPr>
                            </w:pPr>
                          </w:p>
                          <w:p w14:paraId="6ED24D96" w14:textId="77777777" w:rsidR="0005648A" w:rsidRDefault="0000000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Esteemed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(ex.)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Name, First Name, 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>function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br/>
                            </w:r>
                          </w:p>
                          <w:p w14:paraId="14F760D1" w14:textId="77777777" w:rsidR="0005648A" w:rsidRDefault="00000000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herewith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census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letter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file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[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>1234567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dated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27.09.2022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incoming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mail 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99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>2.10.2022,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rejected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due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violation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substantive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law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and due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lack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coverage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part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function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head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census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office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specifying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legally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undefined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person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creditor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enters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business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without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limitation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constitutes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illegal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liability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shifting 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collateral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based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assets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according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international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law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Thus,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rejection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well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founded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br/>
                              <w:t xml:space="preserve">This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binding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because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it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disputed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debt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claim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in 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contract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conformity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15. U.S. C. 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br/>
                              <w:t xml:space="preserve">§ 1692g 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having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ordered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service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same time.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br/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respectfully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acknowledges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above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letter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received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has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been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identified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legally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insubstantial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draft,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letter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not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contain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legally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binding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commitment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liability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nor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it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qualified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electronic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(QES). At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same time,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question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arises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whether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last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>first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  <w:shd w:val="clear" w:color="auto" w:fill="FFFF0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presumed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function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survey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center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manager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contractually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entitled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implement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claim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= title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creation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since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confirmed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contractual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relationship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whatsoever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Federal Statistical Office.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submit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contractually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relevant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authorization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without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delay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so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liability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question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it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has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raised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clearly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clarified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not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done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must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assume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acting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ultra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vires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violation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ROM II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statutes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, non-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contractual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obligation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) 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held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fully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liable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privately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7149E600" w14:textId="77777777" w:rsidR="0005648A" w:rsidRDefault="00000000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aware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an international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data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transfer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Therefore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right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reserved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use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international legal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remedies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, e.g.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within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framework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common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law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br/>
                              <w:t xml:space="preserve">It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expressly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noted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WILLING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questions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it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proven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his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legal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certainty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transfer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data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in international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data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protection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accordance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judgment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European Court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Justice (ECJ)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16, 2020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judgment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case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CC0000"/>
                                <w:sz w:val="16"/>
                                <w:szCs w:val="16"/>
                              </w:rPr>
                              <w:t>"Schrems II" (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CC0000"/>
                                <w:sz w:val="16"/>
                                <w:szCs w:val="16"/>
                                <w:u w:val="single"/>
                              </w:rPr>
                              <w:t>C-311/18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CC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3333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999999"/>
                                <w:sz w:val="16"/>
                                <w:szCs w:val="16"/>
                              </w:rPr>
                              <w:t>vs.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CC0000"/>
                                <w:sz w:val="16"/>
                                <w:szCs w:val="16"/>
                              </w:rPr>
                              <w:t>EU-US-Privacy-Shield-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CC0000"/>
                                <w:sz w:val="16"/>
                                <w:szCs w:val="16"/>
                              </w:rPr>
                              <w:t>ruling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complied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br/>
                              <w:t xml:space="preserve">Further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guidance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evaluation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judgment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ECJ on Schrems II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found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Appendix.</w:t>
                            </w:r>
                          </w:p>
                          <w:p w14:paraId="3B09710E" w14:textId="77777777" w:rsidR="0005648A" w:rsidRDefault="00000000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Provide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evidence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compliance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international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data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transfer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ensure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absolutely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secure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data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transfer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within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customary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period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LXXII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hours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deadline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pass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unsuccessfully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must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assume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share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legal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opinion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implied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action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consent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silence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and all AZ/sub-accounts =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bonds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accounts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will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deleted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his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further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legal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security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reserves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right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file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intensive review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IRS (Internal Revenue Service, American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tax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authority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based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</w:p>
                          <w:p w14:paraId="74430504" w14:textId="77777777" w:rsidR="0005648A" w:rsidRDefault="00000000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CC0000"/>
                                <w:sz w:val="16"/>
                                <w:szCs w:val="16"/>
                              </w:rPr>
                              <w:t xml:space="preserve">D-U-N-S®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CC0000"/>
                                <w:sz w:val="16"/>
                                <w:szCs w:val="16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CC0000"/>
                                <w:sz w:val="16"/>
                                <w:szCs w:val="16"/>
                              </w:rPr>
                              <w:t>: 33-172-8733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Federal Statistical Office,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violate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superior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criminal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law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binding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since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01.10.2022,</w:t>
                            </w:r>
                          </w:p>
                          <w:p w14:paraId="4A246FFA" w14:textId="77777777" w:rsidR="0005648A" w:rsidRDefault="00000000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worldwide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comprehensive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applicable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and /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valid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law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Enclosed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information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relevant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international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law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takes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precedence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national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law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.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ince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reasonable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suspicion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violation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18 U.S.C. § 1589 c 1-2, it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unavoidable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report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matter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legal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certainty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UPU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reinsurer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military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IRS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ILO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well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torture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representative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US AG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review 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br/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right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definition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instrument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rests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solely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br/>
                              <w:t xml:space="preserve">All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rights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reserved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CC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highest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esteem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responsible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activity</w:t>
                            </w:r>
                            <w:proofErr w:type="spellEnd"/>
                          </w:p>
                          <w:p w14:paraId="72E897AB" w14:textId="77777777" w:rsidR="0005648A" w:rsidRDefault="0005648A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</w:pPr>
                          </w:p>
                          <w:p w14:paraId="600F70C2" w14:textId="77777777" w:rsidR="0005648A" w:rsidRDefault="0005648A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</w:pPr>
                          </w:p>
                          <w:p w14:paraId="4B65A335" w14:textId="77777777" w:rsidR="0005648A" w:rsidRDefault="00000000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 xml:space="preserve"> Sovereign</w:t>
                            </w:r>
                          </w:p>
                          <w:p w14:paraId="15331534" w14:textId="77777777" w:rsidR="0005648A" w:rsidRDefault="00000000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3C12369" w14:textId="77777777" w:rsidR="0005648A" w:rsidRDefault="0005648A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</w:pPr>
                          </w:p>
                          <w:p w14:paraId="037863D7" w14:textId="77777777" w:rsidR="0005648A" w:rsidRDefault="0005648A">
                            <w:pPr>
                              <w:jc w:val="center"/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</w:pPr>
                          </w:p>
                          <w:p w14:paraId="3C9AE9C6" w14:textId="77777777" w:rsidR="0005648A" w:rsidRPr="00586E32" w:rsidRDefault="0005648A">
                            <w:pPr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</w:pPr>
                          </w:p>
                          <w:p w14:paraId="1E073363" w14:textId="77777777" w:rsidR="0005648A" w:rsidRDefault="00000000">
                            <w:pPr>
                              <w:jc w:val="center"/>
                            </w:pPr>
                            <w:r w:rsidRPr="00586E32"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t>Grube, Claire</w:t>
                            </w:r>
                            <w:r w:rsidRPr="00586E32">
                              <w:rPr>
                                <w:rFonts w:ascii="Arial" w:hAnsi="Arial"/>
                                <w:color w:val="0000CC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E8A47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-16.7pt;margin-top:-3.3pt;width:514.5pt;height:74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" filled="f" strokeweight=".35mm">
                <v:textbox inset="0,0,0,0">
                  <w:txbxContent>
                    <w:p w14:paraId="39DAD8E0" w14:textId="77777777" w:rsidR="0005648A" w:rsidRDefault="00000000">
                      <w:r>
                        <w:rPr>
                          <w:color w:val="0000C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C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C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CC"/>
                          <w:sz w:val="22"/>
                          <w:szCs w:val="22"/>
                        </w:rPr>
                        <w:tab/>
                        <w:t xml:space="preserve">     </w:t>
                      </w:r>
                    </w:p>
                    <w:p w14:paraId="1BBECE63" w14:textId="77777777" w:rsidR="0005648A" w:rsidRDefault="00000000">
                      <w:pPr>
                        <w:jc w:val="center"/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</w:pPr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 xml:space="preserve">Date: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month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day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 xml:space="preserve"> - 2022</w:t>
                      </w:r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claire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grube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for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 xml:space="preserve"> Grube, Claire</w:t>
                      </w:r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br/>
                        <w:t>c/o Str. [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nr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]</w:t>
                      </w:r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br/>
                        <w:t>[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Plz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] CITY</w:t>
                      </w:r>
                    </w:p>
                    <w:p w14:paraId="4DBB1C3C" w14:textId="77777777" w:rsidR="000B1AB6" w:rsidRDefault="00000000" w:rsidP="000B1AB6">
                      <w:pPr>
                        <w:jc w:val="center"/>
                        <w:rPr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color w:val="0000C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CC"/>
                          <w:sz w:val="18"/>
                          <w:szCs w:val="18"/>
                        </w:rPr>
                        <w:tab/>
                        <w:t xml:space="preserve">   </w:t>
                      </w:r>
                    </w:p>
                    <w:p w14:paraId="65069073" w14:textId="1FA2FB4E" w:rsidR="0005648A" w:rsidRPr="000B1AB6" w:rsidRDefault="00000000" w:rsidP="000B1AB6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</w:pPr>
                      <w:r w:rsidRPr="000B1AB6">
                        <w:rPr>
                          <w:rFonts w:ascii="Arial" w:hAnsi="Arial"/>
                          <w:b/>
                          <w:bCs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 xml:space="preserve">AZ: 12345/2022                                               </w:t>
                      </w:r>
                    </w:p>
                    <w:p w14:paraId="47E08B4F" w14:textId="77777777" w:rsidR="0005648A" w:rsidRDefault="0000000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C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8"/>
                          <w:szCs w:val="18"/>
                        </w:rPr>
                        <w:t>always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8"/>
                          <w:szCs w:val="18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8"/>
                          <w:szCs w:val="18"/>
                        </w:rPr>
                        <w:t>use</w:t>
                      </w:r>
                      <w:proofErr w:type="spellEnd"/>
                    </w:p>
                    <w:p w14:paraId="0C4D2607" w14:textId="77777777" w:rsidR="0005648A" w:rsidRDefault="0005648A">
                      <w:pPr>
                        <w:jc w:val="center"/>
                        <w:rPr>
                          <w:rFonts w:ascii="Arial" w:hAnsi="Arial"/>
                          <w:color w:val="0000CC"/>
                          <w:sz w:val="18"/>
                          <w:szCs w:val="18"/>
                        </w:rPr>
                      </w:pPr>
                    </w:p>
                    <w:p w14:paraId="06B8833C" w14:textId="77777777" w:rsidR="0005648A" w:rsidRDefault="00000000" w:rsidP="000B1AB6">
                      <w:pPr>
                        <w:ind w:left="-709"/>
                        <w:jc w:val="center"/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</w:pPr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 xml:space="preserve">Name,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first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name</w:t>
                      </w:r>
                      <w:proofErr w:type="spellEnd"/>
                    </w:p>
                    <w:p w14:paraId="6F8F3A1C" w14:textId="77777777" w:rsidR="0005648A" w:rsidRDefault="00000000" w:rsidP="000B1AB6">
                      <w:pPr>
                        <w:jc w:val="center"/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</w:pPr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function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as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 xml:space="preserve"> .....................................</w:t>
                      </w:r>
                    </w:p>
                    <w:p w14:paraId="64B52F8B" w14:textId="77777777" w:rsidR="0005648A" w:rsidRDefault="00000000" w:rsidP="000B1AB6">
                      <w:pPr>
                        <w:jc w:val="center"/>
                      </w:pPr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c/o Street [104]</w:t>
                      </w:r>
                    </w:p>
                    <w:p w14:paraId="15EDCC94" w14:textId="77777777" w:rsidR="0005648A" w:rsidRDefault="00000000" w:rsidP="000B1AB6">
                      <w:pPr>
                        <w:jc w:val="center"/>
                      </w:pPr>
                      <w:r>
                        <w:rPr>
                          <w:rFonts w:ascii="Arial" w:hAnsi="Arial"/>
                          <w:color w:val="0000CC"/>
                          <w:sz w:val="18"/>
                          <w:szCs w:val="18"/>
                          <w:shd w:val="clear" w:color="auto" w:fill="FFFF00"/>
                        </w:rPr>
                        <w:t>[12345] CITY</w:t>
                      </w:r>
                    </w:p>
                    <w:p w14:paraId="5ECDFE83" w14:textId="77777777" w:rsidR="0005648A" w:rsidRDefault="0005648A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CC"/>
                        </w:rPr>
                      </w:pPr>
                    </w:p>
                    <w:p w14:paraId="1FA9E300" w14:textId="77777777" w:rsidR="0005648A" w:rsidRDefault="0000000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CC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</w:rPr>
                        <w:t>Rejection</w:t>
                      </w:r>
                      <w:proofErr w:type="spellEnd"/>
                    </w:p>
                    <w:p w14:paraId="537630B2" w14:textId="77777777" w:rsidR="0005648A" w:rsidRDefault="0005648A">
                      <w:pPr>
                        <w:jc w:val="center"/>
                        <w:rPr>
                          <w:rFonts w:ascii="Arial" w:hAnsi="Arial"/>
                          <w:color w:val="0000CC"/>
                          <w:sz w:val="20"/>
                          <w:szCs w:val="20"/>
                        </w:rPr>
                      </w:pPr>
                    </w:p>
                    <w:p w14:paraId="7836F141" w14:textId="77777777" w:rsidR="0005648A" w:rsidRDefault="0005648A">
                      <w:pPr>
                        <w:jc w:val="center"/>
                        <w:rPr>
                          <w:rFonts w:ascii="Arial" w:hAnsi="Arial"/>
                          <w:color w:val="0000CC"/>
                          <w:sz w:val="20"/>
                          <w:szCs w:val="20"/>
                        </w:rPr>
                      </w:pPr>
                    </w:p>
                    <w:p w14:paraId="6ED24D96" w14:textId="77777777" w:rsidR="0005648A" w:rsidRDefault="00000000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Esteemed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(ex.)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 xml:space="preserve"> Name, First Name, in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>function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>as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br/>
                      </w:r>
                    </w:p>
                    <w:p w14:paraId="14F760D1" w14:textId="77777777" w:rsidR="0005648A" w:rsidRDefault="00000000">
                      <w:pPr>
                        <w:jc w:val="center"/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herewith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census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letter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file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number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[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>1234567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dated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 xml:space="preserve"> 27.09.2022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incoming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mail 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99"/>
                        </w:rPr>
                        <w:t>1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>2.10.2022,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rejected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due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violation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substantive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law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and due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lack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coverage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on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part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function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head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census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office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specifying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legally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undefined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person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author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account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creditor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enters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into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this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business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without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limitation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this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constitutes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illegal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liability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shifting on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collateral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based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assets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according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international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law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Thus,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rejection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well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founded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br/>
                        <w:t xml:space="preserve">This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binding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because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it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disputed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a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debt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claim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in a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contract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conformity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15. U.S. C. 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br/>
                        <w:t xml:space="preserve">§ 1692g and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having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ordered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this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service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same time.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br/>
                        <w:t xml:space="preserve">The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author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respectfully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acknowledges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above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letter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received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which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has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been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identified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legally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insubstantial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draft,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letter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does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not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contain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legally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binding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commitment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liability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nor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does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it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have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qualified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electronic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signature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(QES). At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same time,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question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arises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whether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you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 xml:space="preserve">last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>name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>first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>name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  <w:shd w:val="clear" w:color="auto" w:fill="FFFF00"/>
                        </w:rPr>
                        <w:t>,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presumed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function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survey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center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manager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contractually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entitled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implement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claim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= title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creation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since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no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confirmed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contractual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relationship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whatsoever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Federal Statistical Office.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Please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submit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contractually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relevant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authorization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without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delay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so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that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liability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question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if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it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has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be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raised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clearly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clarified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If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this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not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done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author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must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assume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that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you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are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acting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ultra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vires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violation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ROM II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statutes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, non-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contractual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obligation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) and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would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be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held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fully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liable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privately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br/>
                      </w:r>
                    </w:p>
                    <w:p w14:paraId="7149E600" w14:textId="77777777" w:rsidR="0005648A" w:rsidRDefault="00000000">
                      <w:pPr>
                        <w:jc w:val="center"/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author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aware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that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an international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data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transfer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Therefore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right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reserved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use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international legal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remedies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, e.g.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within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framework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common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law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br/>
                        <w:t xml:space="preserve">It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expressly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noted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that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author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WILLING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answer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questions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if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it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proven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his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legal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certainty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that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transfer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data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in international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data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protection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accordance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judgment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European Court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Justice (ECJ)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July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16, 2020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judgment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case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CC0000"/>
                          <w:sz w:val="16"/>
                          <w:szCs w:val="16"/>
                        </w:rPr>
                        <w:t>"Schrems II" (</w:t>
                      </w:r>
                      <w:r>
                        <w:rPr>
                          <w:rFonts w:ascii="Arial" w:hAnsi="Arial"/>
                          <w:b/>
                          <w:bCs/>
                          <w:color w:val="CC0000"/>
                          <w:sz w:val="16"/>
                          <w:szCs w:val="16"/>
                          <w:u w:val="single"/>
                        </w:rPr>
                        <w:t>C-311/18</w:t>
                      </w:r>
                      <w:r>
                        <w:rPr>
                          <w:rFonts w:ascii="Arial" w:hAnsi="Arial"/>
                          <w:b/>
                          <w:bCs/>
                          <w:color w:val="CC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  <w:bCs/>
                          <w:color w:val="FF33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FF3333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bCs/>
                          <w:color w:val="999999"/>
                          <w:sz w:val="16"/>
                          <w:szCs w:val="16"/>
                        </w:rPr>
                        <w:t>vs.</w:t>
                      </w:r>
                      <w:r>
                        <w:rPr>
                          <w:rFonts w:ascii="Arial" w:hAnsi="Arial"/>
                          <w:b/>
                          <w:bCs/>
                          <w:color w:val="FF33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CC0000"/>
                          <w:sz w:val="16"/>
                          <w:szCs w:val="16"/>
                        </w:rPr>
                        <w:t>EU-US-Privacy-Shield-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CC0000"/>
                          <w:sz w:val="16"/>
                          <w:szCs w:val="16"/>
                        </w:rPr>
                        <w:t>ruling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complied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br/>
                        <w:t xml:space="preserve">Further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guidance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evaluation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judgment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from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ECJ on Schrems II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can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be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found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Appendix.</w:t>
                      </w:r>
                    </w:p>
                    <w:p w14:paraId="3B09710E" w14:textId="77777777" w:rsidR="0005648A" w:rsidRDefault="00000000">
                      <w:pPr>
                        <w:jc w:val="center"/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Provide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evidence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compliance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international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data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transfer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regulations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that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ensure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absolutely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secure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data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transfer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within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customary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period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LXXII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hours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Should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deadline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pass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unsuccessfully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author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must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assume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that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you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share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legal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opinion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author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by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implied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action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consent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by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silence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and all AZ/sub-accounts =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bonds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accounts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will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be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deleted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For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his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further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legal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security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author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reserves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right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file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application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for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intensive review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IRS (Internal Revenue Service, American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tax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authority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based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on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</w:p>
                    <w:p w14:paraId="74430504" w14:textId="77777777" w:rsidR="0005648A" w:rsidRDefault="00000000">
                      <w:pPr>
                        <w:jc w:val="center"/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CC0000"/>
                          <w:sz w:val="16"/>
                          <w:szCs w:val="16"/>
                        </w:rPr>
                        <w:t xml:space="preserve">D-U-N-S®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CC0000"/>
                          <w:sz w:val="16"/>
                          <w:szCs w:val="16"/>
                        </w:rPr>
                        <w:t>Number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CC0000"/>
                          <w:sz w:val="16"/>
                          <w:szCs w:val="16"/>
                        </w:rPr>
                        <w:t>: 33-172-8733</w:t>
                      </w: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for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Federal Statistical Office,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should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violate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superior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criminal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law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binding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since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01.10.2022,</w:t>
                      </w:r>
                    </w:p>
                    <w:p w14:paraId="4A246FFA" w14:textId="77777777" w:rsidR="0005648A" w:rsidRDefault="00000000">
                      <w:pPr>
                        <w:jc w:val="center"/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worldwide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comprehensive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applicable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and /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valid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law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Enclosed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for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information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relevant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form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Please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note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that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international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law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takes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precedence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over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national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law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.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ince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there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reasonable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suspicion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violation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18 U.S.C. § 1589 c 1-2, it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unavoidable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report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matter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for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legal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certainty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author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UPU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as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reinsurer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military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IRS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ILO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as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well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as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torture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representative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US AG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for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review 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br/>
                        <w:t xml:space="preserve">The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right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definition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instrument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rests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solely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author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br/>
                        <w:t xml:space="preserve">All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rights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reserved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bCs/>
                          <w:color w:val="0000CC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highest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esteem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responsible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activity</w:t>
                      </w:r>
                      <w:proofErr w:type="spellEnd"/>
                    </w:p>
                    <w:p w14:paraId="72E897AB" w14:textId="77777777" w:rsidR="0005648A" w:rsidRDefault="0005648A">
                      <w:pPr>
                        <w:jc w:val="center"/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</w:pPr>
                    </w:p>
                    <w:p w14:paraId="600F70C2" w14:textId="77777777" w:rsidR="0005648A" w:rsidRDefault="0005648A">
                      <w:pPr>
                        <w:jc w:val="center"/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</w:pPr>
                    </w:p>
                    <w:p w14:paraId="4B65A335" w14:textId="77777777" w:rsidR="0005648A" w:rsidRDefault="00000000">
                      <w:pPr>
                        <w:jc w:val="center"/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 xml:space="preserve"> Sovereign</w:t>
                      </w:r>
                    </w:p>
                    <w:p w14:paraId="15331534" w14:textId="77777777" w:rsidR="0005648A" w:rsidRDefault="00000000">
                      <w:pPr>
                        <w:jc w:val="center"/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br/>
                      </w:r>
                    </w:p>
                    <w:p w14:paraId="63C12369" w14:textId="77777777" w:rsidR="0005648A" w:rsidRDefault="0005648A">
                      <w:pPr>
                        <w:jc w:val="center"/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</w:pPr>
                    </w:p>
                    <w:p w14:paraId="037863D7" w14:textId="77777777" w:rsidR="0005648A" w:rsidRDefault="0005648A">
                      <w:pPr>
                        <w:jc w:val="center"/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</w:pPr>
                    </w:p>
                    <w:p w14:paraId="3C9AE9C6" w14:textId="77777777" w:rsidR="0005648A" w:rsidRPr="00586E32" w:rsidRDefault="0005648A">
                      <w:pPr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</w:pPr>
                    </w:p>
                    <w:p w14:paraId="1E073363" w14:textId="77777777" w:rsidR="0005648A" w:rsidRDefault="00000000">
                      <w:pPr>
                        <w:jc w:val="center"/>
                      </w:pPr>
                      <w:r w:rsidRPr="00586E32"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t>Grube, Claire</w:t>
                      </w:r>
                      <w:r w:rsidRPr="00586E32">
                        <w:rPr>
                          <w:rFonts w:ascii="Arial" w:hAnsi="Arial"/>
                          <w:color w:val="0000CC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64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62EE" w14:textId="77777777" w:rsidR="00F65865" w:rsidRDefault="00F65865">
      <w:r>
        <w:separator/>
      </w:r>
    </w:p>
  </w:endnote>
  <w:endnote w:type="continuationSeparator" w:id="0">
    <w:p w14:paraId="5078CCB2" w14:textId="77777777" w:rsidR="00F65865" w:rsidRDefault="00F6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B524" w14:textId="77777777" w:rsidR="00F65865" w:rsidRDefault="00F65865">
      <w:r>
        <w:rPr>
          <w:color w:val="000000"/>
        </w:rPr>
        <w:separator/>
      </w:r>
    </w:p>
  </w:footnote>
  <w:footnote w:type="continuationSeparator" w:id="0">
    <w:p w14:paraId="77D9CC2B" w14:textId="77777777" w:rsidR="00F65865" w:rsidRDefault="00F6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648A"/>
    <w:rsid w:val="0005648A"/>
    <w:rsid w:val="000B1AB6"/>
    <w:rsid w:val="00586E32"/>
    <w:rsid w:val="00F6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3C0A"/>
  <w15:docId w15:val="{ED8B1F90-2005-4EDD-BADA-4A93D692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Zur&#252;ckweisung%20ZENSUS%202.0%20englisch.odt/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Immel</dc:creator>
  <cp:lastModifiedBy>Viktoria Leitner</cp:lastModifiedBy>
  <cp:revision>3</cp:revision>
  <cp:lastPrinted>2022-10-17T15:29:00Z</cp:lastPrinted>
  <dcterms:created xsi:type="dcterms:W3CDTF">2022-10-17T15:29:00Z</dcterms:created>
  <dcterms:modified xsi:type="dcterms:W3CDTF">2022-10-17T15:30:00Z</dcterms:modified>
</cp:coreProperties>
</file>